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BFC" w:rsidRPr="001A55B2" w:rsidRDefault="00912BFC" w:rsidP="00D17B62">
      <w:r>
        <w:rPr>
          <w:noProof/>
          <w:lang w:val="en-US" w:eastAsia="ja-JP"/>
        </w:rPr>
        <w:pict>
          <v:group id="Group 20" o:spid="_x0000_s1026" style="position:absolute;margin-left:0;margin-top:-17.95pt;width:522pt;height:126pt;z-index:251658240" coordsize="6629400,1600200" o:gfxdata="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">
            <v:shapetype id="_x0000_t202" coordsize="21600,21600" o:spt="202" path="m,l,21600r21600,l21600,xe">
              <v:stroke joinstyle="miter"/>
              <v:path gradientshapeok="t" o:connecttype="rect"/>
            </v:shapetype>
            <v:shape id="Text Box 2" o:spid="_x0000_s1027" type="#_x0000_t202" style="position:absolute;width:6629400;height:16002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k60owQAA&#10;ANoAAAAPAAAAZHJzL2Rvd25yZXYueG1sRI9Pi8IwFMTvgt8hPMGbJoqKW40iuwieFP/swt4ezbMt&#10;Ni+libZ+e7Ow4HGYmd8wy3VrS/Gg2heONYyGCgRx6kzBmYbLeTuYg/AB2WDpmDQ8ycN61e0sMTGu&#10;4SM9TiETEcI+QQ15CFUipU9zsuiHriKO3tXVFkOUdSZNjU2E21KOlZpJiwXHhRwr+swpvZ3uVsP3&#10;/vr7M1GH7MtOq8a1SrL9kFr3e+1mASJQG97h//bOaBjD35V4A+Tq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OpOtKMEAAADaAAAADwAAAAAAAAAAAAAAAACXAgAAZHJzL2Rvd25y&#10;ZXYueG1sUEsFBgAAAAAEAAQA9QAAAIUDAAAAAA==&#10;" filled="f" stroked="f">
              <v:textbox>
                <w:txbxContent>
                  <w:p w:rsidR="00912BFC" w:rsidRDefault="00912BFC" w:rsidP="00565A14">
                    <w:pPr>
                      <w:jc w:val="center"/>
                    </w:pPr>
                  </w:p>
                  <w:p w:rsidR="00912BFC" w:rsidRPr="005D276F" w:rsidRDefault="00912BFC" w:rsidP="000A3B5F">
                    <w:pPr>
                      <w:spacing w:after="0"/>
                      <w:jc w:val="center"/>
                    </w:pPr>
                    <w:r>
                      <w:t xml:space="preserve">KAYNAKTA KULLANIM İÇİN SU KALİTESİ GEREKLİLİKLERİ </w:t>
                    </w:r>
                  </w:p>
                  <w:p w:rsidR="00912BFC" w:rsidRPr="005D276F" w:rsidRDefault="00912BFC" w:rsidP="000A3B5F">
                    <w:pPr>
                      <w:spacing w:after="0"/>
                      <w:jc w:val="center"/>
                    </w:pPr>
                  </w:p>
                  <w:p w:rsidR="00912BFC" w:rsidRPr="005D276F" w:rsidRDefault="00912BFC" w:rsidP="000A3B5F">
                    <w:pPr>
                      <w:spacing w:after="0"/>
                      <w:jc w:val="center"/>
                    </w:pPr>
                  </w:p>
                  <w:p w:rsidR="00912BFC" w:rsidRPr="005D276F" w:rsidRDefault="00912BFC" w:rsidP="00565A14">
                    <w:pPr>
                      <w:jc w:val="center"/>
                    </w:pPr>
                    <w:r>
                      <w:t>16 Kasım 2012</w:t>
                    </w:r>
                  </w:p>
                  <w:p w:rsidR="00912BFC" w:rsidRPr="005D276F" w:rsidRDefault="00912BFC" w:rsidP="001A07AB">
                    <w:pPr>
                      <w:jc w:val="center"/>
                      <w:rPr>
                        <w:b/>
                      </w:rPr>
                    </w:pPr>
                    <w:r>
                      <w:rPr>
                        <w:b/>
                      </w:rPr>
                      <w:t>4.2.a Büyük Yakma Tesisi (LCP) sektörü eğitimi - görev 19</w:t>
                    </w:r>
                  </w:p>
                </w:txbxContent>
              </v:textbox>
            </v:shape>
            <v:group id="14 Grupo" o:spid="_x0000_s1028" style="position:absolute;left:4914900;top:228600;width:1079500;height:306705" coordorigin="7223125,71438" coordsize="2493060,79057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P1KYYLDAAAA2wAAAA8A&#10;AAAAAAAAAAAAAAAAqQIAAGRycy9kb3ducmV2LnhtbFBLBQYAAAAABAAEAPoAAACZAw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9" type="#_x0000_t75" style="position:absolute;left:7223125;top:71438;width:1185860;height:790573;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Yk&#10;hIzCAAAA2wAAAA8AAABkcnMvZG93bnJldi54bWxET01rwkAQvQv+h2WE3syuHlJJXaUI0vTU1ii9&#10;DtlpEszOhuw2SfvruwXB2zze52z3k23FQL1vHGtYJQoEcelMw5WGc3FcbkD4gGywdUwafsjDfjef&#10;bTEzbuQPGk6hEjGEfYYa6hC6TEpf1mTRJ64jjtyX6y2GCPtKmh7HGG5buVYqlRYbjg01dnSoqbye&#10;vq2GcPl9XT9eP+3bYXgfVJoX3eal0PphMT0/gQg0hbv45s5NnJ/C/y/xALn7Aw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BGJISMwgAAANsAAAAPAAAAAAAAAAAAAAAAAJwCAABk&#10;cnMvZG93bnJldi54bWxQSwUGAAAAAAQABAD3AAAAiwMAAAAA&#10;">
                <v:imagedata r:id="rId7" o:title=""/>
              </v:shape>
              <v:shape id="Picture 17" o:spid="_x0000_s1030" type="#_x0000_t75" style="position:absolute;left:8501739;top:71438;width:1214446;height:785818;visibility:visible" o:preferrelative="f"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UH&#10;gs3DAAAA2wAAAA8AAABkcnMvZG93bnJldi54bWxET01rwkAQvRf8D8sIvemmItqk2YhIWwoVoSro&#10;cZqdJsHsbMhuY+yvdwWht3m8z0kXvalFR62rLCt4GkcgiHOrKy4U7Hdvo2cQziNrrC2Tggs5WGSD&#10;hxQTbc/8Rd3WFyKEsEtQQel9k0jp8pIMurFtiAP3Y1uDPsC2kLrFcwg3tZxE0UwarDg0lNjQqqT8&#10;tP01Clbf75/0t6n719hP1ro7TOP4OFXqcdgvX0B46v2/+O7+0GH+HG6/hANkdgU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ZQeCzcMAAADbAAAADwAAAAAAAAAAAAAAAACcAgAA&#10;ZHJzL2Rvd25yZXYueG1sUEsFBgAAAAAEAAQA9wAAAIwDAAAAAA==&#10;">
                <v:imagedata r:id="rId8" o:title=""/>
                <o:lock v:ext="edit" aspectratio="f"/>
              </v:shape>
            </v:group>
            <v:shape id="Picture 3077" o:spid="_x0000_s1031" type="#_x0000_t75" alt="Türkiye-AB" style="position:absolute;left:685800;top:114300;width:1079500;height:435610;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">
              <v:imagedata r:id="rId9" o:title=""/>
              <v:path arrowok="t"/>
            </v:shape>
            <w10:wrap type="square"/>
          </v:group>
        </w:pict>
      </w:r>
    </w:p>
    <w:p w:rsidR="00912BFC" w:rsidRPr="001A55B2" w:rsidRDefault="00912BFC" w:rsidP="004A393C">
      <w:r>
        <w:t>Çoğu endüstriyel prosesin tatlı suyun kalitesiyle ilgili gereksinimleri çok ağır değildir ve dolayısıyla kriterler genellikle içme suyu temini, tarım ve rekreasyon için su kaynağı olarak veya biyolojik toplulukları için bir yaşam alanı olarak kullanımı ile ilgili olarak geliştirilmiştir. Genel olarak su ekosistemlerinin işleyişi ile ilgili olarak da kriterler geliştirilebilir. Bu suyun kullanımının korunması ve devam ettirilmesi genellikle su kalitesinin farklı gereksinimlerini gerektirir ve dolayısıyla, ilgili su kalite kriterleri genellikle her kullanım için farklıdır.</w:t>
      </w:r>
    </w:p>
    <w:p w:rsidR="00912BFC" w:rsidRPr="001A55B2" w:rsidRDefault="00912BFC" w:rsidP="00A707AA">
      <w:r>
        <w:t>Su kalite kriterleri genellikle su kullanımı ve sahaya özgü faktörler hakkında bilgi ile bağlantılı olarak su kalitesi hedeflerinin oluşturulması için bir temel oluşturur.</w:t>
      </w:r>
    </w:p>
    <w:p w:rsidR="00912BFC" w:rsidRPr="001A55B2" w:rsidRDefault="00912BFC" w:rsidP="00A707AA">
      <w:r>
        <w:t xml:space="preserve">Su kalite hedefleri, suda yaşam ve/veya su ekosistemlerinin işleyişini destekler ve korurken tatlı suyun belirlenmiş kullanımlarını yani, içme suyu temini, hayvanları sulama, tarımsal sulama, balıkçılık, rekreasyon ve diğer amaçlar için  desteklemeyi ve korumayı hedeflemektedir. </w:t>
      </w:r>
    </w:p>
    <w:p w:rsidR="00912BFC" w:rsidRPr="001A55B2" w:rsidRDefault="00912BFC" w:rsidP="00A707AA">
      <w:r>
        <w:t>Su kalite hedefleri, birçok ülkede, belirli bir süre içinde elde edilmesi ve korunması gereken su kalitesi için eşik değerlerini ayarlamak amacıyla ilgili diğer kurumlar ile işbirliği içinde su konusundaki yetkililer tarafından geliştirilmektedir. Su kalite hedefleri, kirliliği kontrol yönetmelikleri ya da su kirliliğinin önlenmesi, kontrolü ve su ekosistemleri üzerindeki diğer olumsuz etkilerin azaltılması için belirli önlemlerin uygulanması için temel sağlar.</w:t>
      </w:r>
    </w:p>
    <w:p w:rsidR="00912BFC" w:rsidRPr="001A55B2" w:rsidRDefault="00912BFC" w:rsidP="00A77992">
      <w:pPr>
        <w:jc w:val="center"/>
        <w:rPr>
          <w:b/>
        </w:rPr>
      </w:pPr>
      <w:r>
        <w:rPr>
          <w:b/>
        </w:rPr>
        <w:t>Su kalitesi kriterlerinin belirlenmesi</w:t>
      </w:r>
    </w:p>
    <w:p w:rsidR="00912BFC" w:rsidRPr="001A55B2" w:rsidRDefault="00912BFC" w:rsidP="008D1DA4">
      <w:r>
        <w:t xml:space="preserve">pH, çözünmüş oksijen, beş veya yedi gün süreli biyokimyasal oksijen ihtiyacı (BOİ5 ve BOİ7), kimyasal oksijen ihtiyacı (KOİ) ve besinler gibi bir dizi geleneksel su kalitesi parametreleri için su kalitesi kriterleri yaygın olarak oluşturulmuştur. Bu kriterler, oksijen tükenmesi ve bundan kaynaklanan düşük BOİ ve KOİ düzeyleri potansiyelini için azaltmak için kontrol stratejilerinin oluşturulmasında, özellikle ciddi organik kirlilikten etkilenen nehirleri olan ülkelerde, karar vericilere rehberlik etmektedir.  </w:t>
      </w:r>
    </w:p>
    <w:p w:rsidR="00912BFC" w:rsidRPr="001A55B2" w:rsidRDefault="00912BFC" w:rsidP="00CA09EF">
      <w:pPr>
        <w:rPr>
          <w:u w:val="single"/>
        </w:rPr>
      </w:pPr>
      <w:r>
        <w:br w:type="column"/>
      </w:r>
    </w:p>
    <w:p w:rsidR="00912BFC" w:rsidRPr="001A55B2" w:rsidRDefault="00912BFC" w:rsidP="00CA09EF">
      <w:r>
        <w:rPr>
          <w:u w:val="single"/>
        </w:rPr>
        <w:t>İçme suyu temininde kullanılan işlenmemiş su:</w:t>
      </w:r>
      <w:r>
        <w:t xml:space="preserve"> Bu kriterler içme suyu çıkarmaya yönelik iç sularda uygulanan su kalitesi gereksinimlerini tanımlamaktadır ve sadece kullanım öncesinde işlenen su için geçerlidir. Gelişmekte olan ülkelerde, nüfusun büyük kesimleri  içme suyu olarak, hiçbir işlem uygulamaksızın işlenmemiş suya bağımlı olabilirler. </w:t>
      </w:r>
    </w:p>
    <w:p w:rsidR="00912BFC" w:rsidRPr="001A55B2" w:rsidRDefault="00912BFC" w:rsidP="00CA09EF">
      <w:r>
        <w:t xml:space="preserve">Mikrobiyolojik gereksinimlerin yanı sıra inorganik ve organik maddelerin insan sağlığı için önemi de ele alınmaktadır.  İşlenmemiş su kalite kriterleri genellikle içme suyu kriterlerini takip etmektedir ve özellikle önceden depolama olmaksızın doğrudan içme suyu arıtma tesislerine verilen işlenmemiş su durumunda bu kriterlere ulaşmak için çaba sarf edilmektedir. İçme suyu kriterleri, insanlar tarafından hayatları boyunca güvenle tüketilebilecek  su kalitesini tanımlar. Bu kriterler uluslararası kuruluşlar tarafından geliştirilmiştir ve Dünya Sağlık Örgütü İçme Suyu Kalitesi Rehber İlkeleri (WHO, 1984, 1993) ve (80/778/EEC&amp; 98/83/EC) sayılı İnsan Tüketimi Amaçlı Suyun Kalitesine Yönelik AB Konsey Direktifini içerir.  Bu rehber ilkeler ve direktifler, uygun görüldüğünde, ülkeler tarafından uygulanabilir ulusal içme suyu kalite standartlarını belirlemede kullanılmaktadır.   </w:t>
      </w:r>
    </w:p>
    <w:p w:rsidR="00912BFC" w:rsidRPr="001A55B2" w:rsidRDefault="00912BFC" w:rsidP="00CA09EF">
      <w:r>
        <w:t xml:space="preserve">İçme suyu arıtma ve temini için kullanılan işlenmemiş su için su kalite kriterleri, genellikle su kirleticilerin konsantrasyonunu, içme suyu kriterleri tarafından belirlenen seviyeye azaltmak için farklı yöntemlerle işlenmemiş su arıtma potansiyeline bağlıdır. </w:t>
      </w:r>
    </w:p>
    <w:p w:rsidR="00912BFC" w:rsidRPr="001A55B2" w:rsidRDefault="00912BFC" w:rsidP="00CA09EF">
      <w:r>
        <w:t xml:space="preserve">İçme suyu arıtma basit fiziksel arıtma ve dezenfeksiyondan kimyasal arıtım ve dezenfeksiyona, yoğun fiziksel ve kimyasal arıtmaya kadar değişiklik göstermektedir. Birçok ülke işlenmemiş su kalitesinin, içme suyu standartlarını karşılaması için, sadece doğal dinlendirme prosesleri (örneğin seki filtrasyonu veya düşük hızda kum filtrasyonu gibi) gerektirecek olması için çaba gösteriyor.   </w:t>
      </w:r>
    </w:p>
    <w:p w:rsidR="00912BFC" w:rsidRPr="001A55B2" w:rsidRDefault="00912BFC" w:rsidP="00CA09EF">
      <w:r>
        <w:br w:type="column"/>
        <w:t xml:space="preserve">Böylece, kmyasal arıtma ve dezenfeksiyondan (varsa) sonra, insan tüketimine yönelik su için su kalitesi aşağıdaki gibi olmalıdır: </w:t>
      </w:r>
    </w:p>
    <w:tbl>
      <w:tblPr>
        <w:tblW w:w="4875" w:type="dxa"/>
        <w:tblInd w:w="55"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CellMar>
          <w:left w:w="70" w:type="dxa"/>
          <w:right w:w="70" w:type="dxa"/>
        </w:tblCellMar>
        <w:tblLook w:val="0000"/>
      </w:tblPr>
      <w:tblGrid>
        <w:gridCol w:w="1815"/>
        <w:gridCol w:w="540"/>
        <w:gridCol w:w="720"/>
        <w:gridCol w:w="1800"/>
      </w:tblGrid>
      <w:tr w:rsidR="00912BFC" w:rsidRPr="001A55B2" w:rsidTr="00E23EDB">
        <w:trPr>
          <w:trHeight w:val="227"/>
        </w:trPr>
        <w:tc>
          <w:tcPr>
            <w:tcW w:w="3075" w:type="dxa"/>
            <w:gridSpan w:val="3"/>
            <w:vMerge w:val="restart"/>
            <w:vAlign w:val="bottom"/>
          </w:tcPr>
          <w:p w:rsidR="00912BFC" w:rsidRPr="001A55B2" w:rsidRDefault="00912BFC" w:rsidP="002F06A0">
            <w:pPr>
              <w:spacing w:after="0" w:line="240" w:lineRule="auto"/>
              <w:jc w:val="center"/>
              <w:rPr>
                <w:rFonts w:ascii="Times New Roman" w:eastAsia="SimSun" w:hAnsi="Times New Roman"/>
                <w:sz w:val="16"/>
                <w:szCs w:val="16"/>
              </w:rPr>
            </w:pPr>
            <w:r>
              <w:rPr>
                <w:rFonts w:ascii="Times New Roman" w:hAnsi="Times New Roman"/>
                <w:sz w:val="16"/>
              </w:rPr>
              <w:t>Parametre</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Parametre değeri</w:t>
            </w:r>
          </w:p>
        </w:tc>
      </w:tr>
      <w:tr w:rsidR="00912BFC" w:rsidRPr="001A55B2" w:rsidTr="00E23EDB">
        <w:trPr>
          <w:trHeight w:val="227"/>
        </w:trPr>
        <w:tc>
          <w:tcPr>
            <w:tcW w:w="3075" w:type="dxa"/>
            <w:gridSpan w:val="3"/>
            <w:vMerge/>
            <w:vAlign w:val="center"/>
          </w:tcPr>
          <w:p w:rsidR="00912BFC" w:rsidRPr="001A55B2" w:rsidRDefault="00912BFC" w:rsidP="002F06A0">
            <w:pPr>
              <w:spacing w:after="0" w:line="240" w:lineRule="auto"/>
              <w:rPr>
                <w:rFonts w:ascii="Times New Roman" w:eastAsia="SimSun" w:hAnsi="Times New Roman"/>
                <w:sz w:val="16"/>
                <w:szCs w:val="16"/>
              </w:rPr>
            </w:pP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(sayı/100 ml)</w:t>
            </w:r>
          </w:p>
        </w:tc>
      </w:tr>
      <w:tr w:rsidR="00912BFC" w:rsidRPr="001A55B2" w:rsidTr="00E23EDB">
        <w:trPr>
          <w:trHeight w:val="227"/>
        </w:trPr>
        <w:tc>
          <w:tcPr>
            <w:tcW w:w="3075" w:type="dxa"/>
            <w:gridSpan w:val="3"/>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Escherichia coli (E. coli)</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0</w:t>
            </w:r>
          </w:p>
        </w:tc>
      </w:tr>
      <w:tr w:rsidR="00912BFC" w:rsidRPr="001A55B2" w:rsidTr="00E23EDB">
        <w:trPr>
          <w:trHeight w:val="227"/>
        </w:trPr>
        <w:tc>
          <w:tcPr>
            <w:tcW w:w="3075" w:type="dxa"/>
            <w:gridSpan w:val="3"/>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Enierococci</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0</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Parametre</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Parametre değeri</w:t>
            </w:r>
          </w:p>
        </w:tc>
        <w:tc>
          <w:tcPr>
            <w:tcW w:w="72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Birim</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Akrilamid</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0,1</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w:t>
            </w:r>
            <w:r>
              <w:rPr>
                <w:rFonts w:ascii="Times New Roman" w:hAnsi="Times New Roman"/>
                <w:sz w:val="16"/>
              </w:rPr>
              <w:t>/l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 1</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Antimon</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5</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w:t>
            </w:r>
            <w:r>
              <w:rPr>
                <w:rFonts w:ascii="Times New Roman" w:hAnsi="Times New Roman"/>
                <w:sz w:val="16"/>
              </w:rPr>
              <w:t>/l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 </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Arsenik</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10</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 </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Benzen</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1</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 </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Benzo (a) piren</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0,01</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 </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Bor</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1</w:t>
            </w:r>
          </w:p>
        </w:tc>
        <w:tc>
          <w:tcPr>
            <w:tcW w:w="72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 </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 </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Bromat</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10</w:t>
            </w:r>
          </w:p>
        </w:tc>
        <w:tc>
          <w:tcPr>
            <w:tcW w:w="72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mg/l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 2</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Kadmiyum</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5</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 </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Krom</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50</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 </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Bakır</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2</w:t>
            </w:r>
          </w:p>
        </w:tc>
        <w:tc>
          <w:tcPr>
            <w:tcW w:w="72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mg/1</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 3</w:t>
            </w:r>
          </w:p>
        </w:tc>
      </w:tr>
      <w:tr w:rsidR="00912BFC" w:rsidRPr="001A55B2" w:rsidTr="00E23EDB">
        <w:trPr>
          <w:trHeight w:val="227"/>
        </w:trPr>
        <w:tc>
          <w:tcPr>
            <w:tcW w:w="1815" w:type="dxa"/>
            <w:vAlign w:val="bottom"/>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Siyanür</w:t>
            </w:r>
          </w:p>
        </w:tc>
        <w:tc>
          <w:tcPr>
            <w:tcW w:w="540" w:type="dxa"/>
            <w:vAlign w:val="bottom"/>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50</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vAlign w:val="bottom"/>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 </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1,2-dikloroktan</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3</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 </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epiklorohidrin</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0,1</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 1</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Florür</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1,5</w:t>
            </w:r>
          </w:p>
        </w:tc>
        <w:tc>
          <w:tcPr>
            <w:tcW w:w="72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mg/l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 </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Kurşun</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10</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 3 ve 4</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Civa</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1</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 </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Nikel</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20</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 3</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Nitrat</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50</w:t>
            </w:r>
          </w:p>
        </w:tc>
        <w:tc>
          <w:tcPr>
            <w:tcW w:w="72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mg/1</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 5</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Nitrit</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0,5</w:t>
            </w:r>
          </w:p>
        </w:tc>
        <w:tc>
          <w:tcPr>
            <w:tcW w:w="72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mg/1</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 5</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Pestisitler</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0,1</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 6 ve 7</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Pestisitler - Toplam</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0,5</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 6 ve 8</w:t>
            </w:r>
          </w:p>
        </w:tc>
      </w:tr>
      <w:tr w:rsidR="00912BFC" w:rsidRPr="001A55B2" w:rsidTr="00E23EDB">
        <w:trPr>
          <w:trHeight w:val="227"/>
        </w:trPr>
        <w:tc>
          <w:tcPr>
            <w:tcW w:w="1815" w:type="dxa"/>
            <w:vMerge w:val="restart"/>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Polisiklik aromatik hidrokarbonlar</w:t>
            </w:r>
          </w:p>
        </w:tc>
        <w:tc>
          <w:tcPr>
            <w:tcW w:w="540" w:type="dxa"/>
            <w:vMerge w:val="restart"/>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0,1</w:t>
            </w:r>
          </w:p>
        </w:tc>
        <w:tc>
          <w:tcPr>
            <w:tcW w:w="720" w:type="dxa"/>
            <w:vMerge w:val="restart"/>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Belirtilen bileşiklerin konsantrasyonlarının toplamı;</w:t>
            </w:r>
          </w:p>
        </w:tc>
      </w:tr>
      <w:tr w:rsidR="00912BFC" w:rsidRPr="001A55B2" w:rsidTr="00E23EDB">
        <w:trPr>
          <w:trHeight w:val="227"/>
        </w:trPr>
        <w:tc>
          <w:tcPr>
            <w:tcW w:w="1815" w:type="dxa"/>
            <w:vMerge/>
            <w:vAlign w:val="center"/>
          </w:tcPr>
          <w:p w:rsidR="00912BFC" w:rsidRPr="001A55B2" w:rsidRDefault="00912BFC" w:rsidP="002F06A0">
            <w:pPr>
              <w:spacing w:after="0" w:line="240" w:lineRule="auto"/>
              <w:rPr>
                <w:rFonts w:ascii="Times New Roman" w:eastAsia="SimSun" w:hAnsi="Times New Roman"/>
                <w:sz w:val="16"/>
                <w:szCs w:val="16"/>
              </w:rPr>
            </w:pPr>
          </w:p>
        </w:tc>
        <w:tc>
          <w:tcPr>
            <w:tcW w:w="540" w:type="dxa"/>
            <w:vMerge/>
            <w:vAlign w:val="center"/>
          </w:tcPr>
          <w:p w:rsidR="00912BFC" w:rsidRPr="001A55B2" w:rsidRDefault="00912BFC" w:rsidP="002F06A0">
            <w:pPr>
              <w:spacing w:after="0" w:line="240" w:lineRule="auto"/>
              <w:rPr>
                <w:rFonts w:ascii="Times New Roman" w:eastAsia="SimSun" w:hAnsi="Times New Roman"/>
                <w:sz w:val="16"/>
                <w:szCs w:val="16"/>
              </w:rPr>
            </w:pPr>
          </w:p>
        </w:tc>
        <w:tc>
          <w:tcPr>
            <w:tcW w:w="720" w:type="dxa"/>
            <w:vMerge/>
            <w:vAlign w:val="center"/>
          </w:tcPr>
          <w:p w:rsidR="00912BFC" w:rsidRPr="001A55B2" w:rsidRDefault="00912BFC" w:rsidP="002F06A0">
            <w:pPr>
              <w:spacing w:after="0" w:line="240" w:lineRule="auto"/>
              <w:rPr>
                <w:rFonts w:ascii="Times New Roman" w:eastAsia="SimSun" w:hAnsi="Times New Roman"/>
                <w:i/>
                <w:iCs/>
                <w:sz w:val="16"/>
                <w:szCs w:val="16"/>
              </w:rPr>
            </w:pPr>
          </w:p>
        </w:tc>
        <w:tc>
          <w:tcPr>
            <w:tcW w:w="1800" w:type="dxa"/>
          </w:tcPr>
          <w:p w:rsidR="00912BFC" w:rsidRPr="001A55B2" w:rsidRDefault="00912BFC" w:rsidP="002F06A0">
            <w:pPr>
              <w:spacing w:after="0" w:line="240" w:lineRule="auto"/>
              <w:rPr>
                <w:rFonts w:ascii="Times New Roman" w:eastAsia="SimSun" w:hAnsi="Times New Roman"/>
                <w:sz w:val="16"/>
                <w:szCs w:val="16"/>
              </w:rPr>
            </w:pPr>
          </w:p>
        </w:tc>
      </w:tr>
      <w:tr w:rsidR="00912BFC" w:rsidRPr="001A55B2" w:rsidTr="00E23EDB">
        <w:trPr>
          <w:trHeight w:val="227"/>
        </w:trPr>
        <w:tc>
          <w:tcPr>
            <w:tcW w:w="1815" w:type="dxa"/>
            <w:vMerge/>
            <w:vAlign w:val="center"/>
          </w:tcPr>
          <w:p w:rsidR="00912BFC" w:rsidRPr="001A55B2" w:rsidRDefault="00912BFC" w:rsidP="002F06A0">
            <w:pPr>
              <w:spacing w:after="0" w:line="240" w:lineRule="auto"/>
              <w:rPr>
                <w:rFonts w:ascii="Times New Roman" w:eastAsia="SimSun" w:hAnsi="Times New Roman"/>
                <w:sz w:val="16"/>
                <w:szCs w:val="16"/>
              </w:rPr>
            </w:pPr>
          </w:p>
        </w:tc>
        <w:tc>
          <w:tcPr>
            <w:tcW w:w="540" w:type="dxa"/>
            <w:vMerge/>
            <w:vAlign w:val="center"/>
          </w:tcPr>
          <w:p w:rsidR="00912BFC" w:rsidRPr="001A55B2" w:rsidRDefault="00912BFC" w:rsidP="002F06A0">
            <w:pPr>
              <w:spacing w:after="0" w:line="240" w:lineRule="auto"/>
              <w:rPr>
                <w:rFonts w:ascii="Times New Roman" w:eastAsia="SimSun" w:hAnsi="Times New Roman"/>
                <w:sz w:val="16"/>
                <w:szCs w:val="16"/>
              </w:rPr>
            </w:pPr>
          </w:p>
        </w:tc>
        <w:tc>
          <w:tcPr>
            <w:tcW w:w="720" w:type="dxa"/>
            <w:vMerge/>
            <w:vAlign w:val="center"/>
          </w:tcPr>
          <w:p w:rsidR="00912BFC" w:rsidRPr="001A55B2" w:rsidRDefault="00912BFC" w:rsidP="002F06A0">
            <w:pPr>
              <w:spacing w:after="0" w:line="240" w:lineRule="auto"/>
              <w:rPr>
                <w:rFonts w:ascii="Times New Roman" w:eastAsia="SimSun" w:hAnsi="Times New Roman"/>
                <w:i/>
                <w:iCs/>
                <w:sz w:val="16"/>
                <w:szCs w:val="16"/>
              </w:rPr>
            </w:pP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 9</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Selenyum</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10</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 </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Tetrachloroethene ve</w:t>
            </w:r>
          </w:p>
        </w:tc>
        <w:tc>
          <w:tcPr>
            <w:tcW w:w="540" w:type="dxa"/>
            <w:vMerge w:val="restart"/>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10</w:t>
            </w:r>
          </w:p>
        </w:tc>
        <w:tc>
          <w:tcPr>
            <w:tcW w:w="720" w:type="dxa"/>
            <w:vMerge w:val="restart"/>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Belirtilen parametrelerin konsantrasyonlarının toplamı;</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Trichloroethene</w:t>
            </w:r>
          </w:p>
        </w:tc>
        <w:tc>
          <w:tcPr>
            <w:tcW w:w="540" w:type="dxa"/>
            <w:vMerge/>
            <w:vAlign w:val="center"/>
          </w:tcPr>
          <w:p w:rsidR="00912BFC" w:rsidRPr="001A55B2" w:rsidRDefault="00912BFC" w:rsidP="002F06A0">
            <w:pPr>
              <w:spacing w:after="0" w:line="240" w:lineRule="auto"/>
              <w:rPr>
                <w:rFonts w:ascii="Times New Roman" w:eastAsia="SimSun" w:hAnsi="Times New Roman"/>
                <w:sz w:val="16"/>
                <w:szCs w:val="16"/>
              </w:rPr>
            </w:pPr>
          </w:p>
        </w:tc>
        <w:tc>
          <w:tcPr>
            <w:tcW w:w="720" w:type="dxa"/>
            <w:vMerge/>
            <w:vAlign w:val="center"/>
          </w:tcPr>
          <w:p w:rsidR="00912BFC" w:rsidRPr="001A55B2" w:rsidRDefault="00912BFC" w:rsidP="002F06A0">
            <w:pPr>
              <w:spacing w:after="0" w:line="240" w:lineRule="auto"/>
              <w:rPr>
                <w:rFonts w:ascii="Times New Roman" w:eastAsia="SimSun" w:hAnsi="Times New Roman"/>
                <w:i/>
                <w:iCs/>
                <w:sz w:val="16"/>
                <w:szCs w:val="16"/>
              </w:rPr>
            </w:pPr>
          </w:p>
        </w:tc>
        <w:tc>
          <w:tcPr>
            <w:tcW w:w="1800" w:type="dxa"/>
          </w:tcPr>
          <w:p w:rsidR="00912BFC" w:rsidRPr="001A55B2" w:rsidRDefault="00912BFC" w:rsidP="002F06A0">
            <w:pPr>
              <w:spacing w:after="0" w:line="240" w:lineRule="auto"/>
              <w:rPr>
                <w:rFonts w:ascii="Times New Roman" w:eastAsia="SimSun" w:hAnsi="Times New Roman"/>
                <w:sz w:val="16"/>
                <w:szCs w:val="16"/>
              </w:rPr>
            </w:pPr>
          </w:p>
        </w:tc>
      </w:tr>
      <w:tr w:rsidR="00912BFC" w:rsidRPr="001A55B2" w:rsidTr="00E23EDB">
        <w:trPr>
          <w:trHeight w:val="227"/>
        </w:trPr>
        <w:tc>
          <w:tcPr>
            <w:tcW w:w="1815" w:type="dxa"/>
            <w:vMerge w:val="restart"/>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Trihalometanlar - Toplam</w:t>
            </w:r>
          </w:p>
        </w:tc>
        <w:tc>
          <w:tcPr>
            <w:tcW w:w="540" w:type="dxa"/>
            <w:vMerge w:val="restart"/>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100</w:t>
            </w:r>
          </w:p>
        </w:tc>
        <w:tc>
          <w:tcPr>
            <w:tcW w:w="720" w:type="dxa"/>
            <w:vMerge w:val="restart"/>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Belirtilen bileşiklerin konsantrasyonlarının toplamı;</w:t>
            </w:r>
          </w:p>
        </w:tc>
      </w:tr>
      <w:tr w:rsidR="00912BFC" w:rsidRPr="001A55B2" w:rsidTr="00E23EDB">
        <w:trPr>
          <w:trHeight w:val="227"/>
        </w:trPr>
        <w:tc>
          <w:tcPr>
            <w:tcW w:w="1815" w:type="dxa"/>
            <w:vMerge/>
            <w:vAlign w:val="center"/>
          </w:tcPr>
          <w:p w:rsidR="00912BFC" w:rsidRPr="001A55B2" w:rsidRDefault="00912BFC" w:rsidP="002F06A0">
            <w:pPr>
              <w:spacing w:after="0" w:line="240" w:lineRule="auto"/>
              <w:rPr>
                <w:rFonts w:ascii="Times New Roman" w:eastAsia="SimSun" w:hAnsi="Times New Roman"/>
                <w:sz w:val="16"/>
                <w:szCs w:val="16"/>
              </w:rPr>
            </w:pPr>
          </w:p>
        </w:tc>
        <w:tc>
          <w:tcPr>
            <w:tcW w:w="540" w:type="dxa"/>
            <w:vMerge/>
            <w:vAlign w:val="center"/>
          </w:tcPr>
          <w:p w:rsidR="00912BFC" w:rsidRPr="001A55B2" w:rsidRDefault="00912BFC" w:rsidP="002F06A0">
            <w:pPr>
              <w:spacing w:after="0" w:line="240" w:lineRule="auto"/>
              <w:rPr>
                <w:rFonts w:ascii="Times New Roman" w:eastAsia="SimSun" w:hAnsi="Times New Roman"/>
                <w:sz w:val="16"/>
                <w:szCs w:val="16"/>
              </w:rPr>
            </w:pPr>
          </w:p>
        </w:tc>
        <w:tc>
          <w:tcPr>
            <w:tcW w:w="720" w:type="dxa"/>
            <w:vMerge/>
            <w:vAlign w:val="center"/>
          </w:tcPr>
          <w:p w:rsidR="00912BFC" w:rsidRPr="001A55B2" w:rsidRDefault="00912BFC" w:rsidP="002F06A0">
            <w:pPr>
              <w:spacing w:after="0" w:line="240" w:lineRule="auto"/>
              <w:rPr>
                <w:rFonts w:ascii="Times New Roman" w:eastAsia="SimSun" w:hAnsi="Times New Roman"/>
                <w:i/>
                <w:iCs/>
                <w:sz w:val="16"/>
                <w:szCs w:val="16"/>
              </w:rPr>
            </w:pPr>
          </w:p>
        </w:tc>
        <w:tc>
          <w:tcPr>
            <w:tcW w:w="1800" w:type="dxa"/>
          </w:tcPr>
          <w:p w:rsidR="00912BFC" w:rsidRPr="001A55B2" w:rsidRDefault="00912BFC" w:rsidP="002F06A0">
            <w:pPr>
              <w:spacing w:after="0" w:line="240" w:lineRule="auto"/>
              <w:rPr>
                <w:rFonts w:ascii="Times New Roman" w:eastAsia="SimSun" w:hAnsi="Times New Roman"/>
                <w:sz w:val="16"/>
                <w:szCs w:val="16"/>
              </w:rPr>
            </w:pPr>
          </w:p>
        </w:tc>
      </w:tr>
      <w:tr w:rsidR="00912BFC" w:rsidRPr="001A55B2" w:rsidTr="00E23EDB">
        <w:trPr>
          <w:trHeight w:val="227"/>
        </w:trPr>
        <w:tc>
          <w:tcPr>
            <w:tcW w:w="1815" w:type="dxa"/>
            <w:vMerge/>
            <w:vAlign w:val="center"/>
          </w:tcPr>
          <w:p w:rsidR="00912BFC" w:rsidRPr="001A55B2" w:rsidRDefault="00912BFC" w:rsidP="002F06A0">
            <w:pPr>
              <w:spacing w:after="0" w:line="240" w:lineRule="auto"/>
              <w:rPr>
                <w:rFonts w:ascii="Times New Roman" w:eastAsia="SimSun" w:hAnsi="Times New Roman"/>
                <w:sz w:val="16"/>
                <w:szCs w:val="16"/>
              </w:rPr>
            </w:pPr>
          </w:p>
        </w:tc>
        <w:tc>
          <w:tcPr>
            <w:tcW w:w="540" w:type="dxa"/>
            <w:vMerge/>
            <w:vAlign w:val="center"/>
          </w:tcPr>
          <w:p w:rsidR="00912BFC" w:rsidRPr="001A55B2" w:rsidRDefault="00912BFC" w:rsidP="002F06A0">
            <w:pPr>
              <w:spacing w:after="0" w:line="240" w:lineRule="auto"/>
              <w:rPr>
                <w:rFonts w:ascii="Times New Roman" w:eastAsia="SimSun" w:hAnsi="Times New Roman"/>
                <w:sz w:val="16"/>
                <w:szCs w:val="16"/>
              </w:rPr>
            </w:pPr>
          </w:p>
        </w:tc>
        <w:tc>
          <w:tcPr>
            <w:tcW w:w="720" w:type="dxa"/>
            <w:vMerge/>
            <w:vAlign w:val="center"/>
          </w:tcPr>
          <w:p w:rsidR="00912BFC" w:rsidRPr="001A55B2" w:rsidRDefault="00912BFC" w:rsidP="002F06A0">
            <w:pPr>
              <w:spacing w:after="0" w:line="240" w:lineRule="auto"/>
              <w:rPr>
                <w:rFonts w:ascii="Times New Roman" w:eastAsia="SimSun" w:hAnsi="Times New Roman"/>
                <w:i/>
                <w:iCs/>
                <w:sz w:val="16"/>
                <w:szCs w:val="16"/>
              </w:rPr>
            </w:pP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 10</w:t>
            </w:r>
          </w:p>
        </w:tc>
      </w:tr>
      <w:tr w:rsidR="00912BFC" w:rsidRPr="001A55B2" w:rsidTr="00E23EDB">
        <w:trPr>
          <w:trHeight w:val="227"/>
        </w:trPr>
        <w:tc>
          <w:tcPr>
            <w:tcW w:w="1815"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Vinil klorür</w:t>
            </w:r>
          </w:p>
        </w:tc>
        <w:tc>
          <w:tcPr>
            <w:tcW w:w="54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0,5</w:t>
            </w:r>
          </w:p>
        </w:tc>
        <w:tc>
          <w:tcPr>
            <w:tcW w:w="720" w:type="dxa"/>
          </w:tcPr>
          <w:p w:rsidR="00912BFC" w:rsidRPr="001A55B2" w:rsidRDefault="00912BFC" w:rsidP="002F06A0">
            <w:pPr>
              <w:spacing w:after="0" w:line="240" w:lineRule="auto"/>
              <w:rPr>
                <w:rFonts w:ascii="Times New Roman" w:eastAsia="SimSun" w:hAnsi="Times New Roman"/>
                <w:i/>
                <w:iCs/>
                <w:sz w:val="16"/>
                <w:szCs w:val="16"/>
              </w:rPr>
            </w:pPr>
            <w:r>
              <w:rPr>
                <w:rFonts w:ascii="Times New Roman" w:hAnsi="Times New Roman"/>
                <w:i/>
                <w:sz w:val="16"/>
              </w:rPr>
              <w:t>μg/l</w:t>
            </w:r>
          </w:p>
        </w:tc>
        <w:tc>
          <w:tcPr>
            <w:tcW w:w="1800" w:type="dxa"/>
          </w:tcPr>
          <w:p w:rsidR="00912BFC" w:rsidRPr="001A55B2" w:rsidRDefault="00912BFC" w:rsidP="002F06A0">
            <w:pPr>
              <w:spacing w:after="0" w:line="240" w:lineRule="auto"/>
              <w:rPr>
                <w:rFonts w:ascii="Times New Roman" w:eastAsia="SimSun" w:hAnsi="Times New Roman"/>
                <w:sz w:val="16"/>
                <w:szCs w:val="16"/>
              </w:rPr>
            </w:pPr>
            <w:r>
              <w:rPr>
                <w:rFonts w:ascii="Times New Roman" w:hAnsi="Times New Roman"/>
                <w:sz w:val="16"/>
              </w:rPr>
              <w:t>Not 1</w:t>
            </w:r>
          </w:p>
        </w:tc>
      </w:tr>
    </w:tbl>
    <w:p w:rsidR="00912BFC" w:rsidRPr="001A55B2" w:rsidRDefault="00912BFC" w:rsidP="006F464A">
      <w:pPr>
        <w:spacing w:after="0" w:line="240" w:lineRule="auto"/>
      </w:pPr>
    </w:p>
    <w:p w:rsidR="00912BFC" w:rsidRPr="001A55B2" w:rsidRDefault="00912BFC" w:rsidP="009C4875">
      <w:r>
        <w:rPr>
          <w:u w:val="single"/>
        </w:rPr>
        <w:t>Yıkanma Kalite standartları:</w:t>
      </w:r>
      <w:r>
        <w:t xml:space="preserve"> Yüzme Suları Direktifi (76/160/EEC) halkı rekreasyonel su kullanımından kaynaklanan hastalıklara neden olabilecek tesadüfi ve kronik kirlilik olaylarından halkı korumak için tasarlanmıştır. Direktife uyumun incelenmesi dolayısıyla halk sağlığı açısından yüzme suyu kalitesinin durumunu ve aynı direktifin etkinliğini göstermektedir.</w:t>
      </w:r>
    </w:p>
    <w:p w:rsidR="00912BFC" w:rsidRPr="001A55B2" w:rsidRDefault="00912BFC" w:rsidP="009C4875">
      <w:r>
        <w:t>Yüzme Suları Direktifi Avrupa'da çevre mevzuatının en eski parçalarından biridir ve uyum hakkında veriler 1970'lere kadar uzanmaktadır. Direktif uyarınca Üye Devletlerin kıyı ve iç sularını belirlemesi ve yüzme sezonu boyunca su kalitesini izlemeleri gereklidir.</w:t>
      </w:r>
    </w:p>
    <w:p w:rsidR="00912BFC" w:rsidRPr="001A55B2" w:rsidRDefault="00912BFC" w:rsidP="009C4875">
      <w:r>
        <w:t>Yüzme suyu ile ilgili yeni Avrupa mevzuatı 2006 yılında kabul edilmiştir. 'Yeni Yüzme Suları Direktifi' mevzuat tedbirlerini güncellemekte  ve yönetim ve gözetim yöntemlerini basitleştirmektedir. Yüzme suyu kalitesinin sınıflandırılmasının tek bir yılın sonucu yerine üç-veya dört-yıllık eğilim temelinde belirlenmesi Yüzme Suları Direktifi için örnek olaydı. Bu nedenle, Yeni Yüzme Suları Direktifi kapsamında yüzme sularının kalite sınıflarını değerlendirme prosedürü Yüzme Suları Direktifi kapsamında değerlendirmeden daha güvenilir ve daha gerçekçi sonuçlar vermektedir.</w:t>
      </w:r>
    </w:p>
    <w:p w:rsidR="00912BFC" w:rsidRPr="001A55B2" w:rsidRDefault="00912BFC" w:rsidP="00C07A7D">
      <w:r>
        <w:t>Yeni Yüzme Suları Direktifi (2006/7/EC) çevre yönetimi deneyimi yanı sıra sağlığın ve çevrenin korunması ile ilgili bilimsel bilgiye dayanmaktadır.</w:t>
      </w:r>
    </w:p>
    <w:p w:rsidR="00912BFC" w:rsidRPr="001A55B2" w:rsidRDefault="00912BFC" w:rsidP="000870CF">
      <w:r>
        <w:t xml:space="preserve">Yüzme Suları Direktifi (76/160/EEC)  uyarınca Üye Devletlerin kıyı ve iç sularını belirlemesi ve yüzme sezonu boyunca su kalitesini izlemeleri gereklidir. Yüzme suları, yüzmenin yetkili makam tarafından yetkilendirildiği ve yüzmenin geleneksel olarak çok sayıda yüzücü tarafından gerçekleştirildiği sular olarak belirlenir. Ardından, yüzme sezonu da en büyük sayıda yücünün olduğu zamana (Avrupa ülkelerinin çoğunda Mayıs-Eylül arası) göre belirlenir. </w:t>
      </w:r>
    </w:p>
    <w:tbl>
      <w:tblPr>
        <w:tblW w:w="4860" w:type="dxa"/>
        <w:tblInd w:w="4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40" w:type="dxa"/>
          <w:right w:w="40" w:type="dxa"/>
        </w:tblCellMar>
        <w:tblLook w:val="0000"/>
      </w:tblPr>
      <w:tblGrid>
        <w:gridCol w:w="360"/>
        <w:gridCol w:w="1800"/>
        <w:gridCol w:w="900"/>
        <w:gridCol w:w="900"/>
        <w:gridCol w:w="100"/>
        <w:gridCol w:w="800"/>
      </w:tblGrid>
      <w:tr w:rsidR="00912BFC" w:rsidRPr="001A55B2" w:rsidTr="00E23EDB">
        <w:trPr>
          <w:gridAfter w:val="1"/>
          <w:wAfter w:w="800" w:type="dxa"/>
          <w:trHeight w:val="113"/>
        </w:trPr>
        <w:tc>
          <w:tcPr>
            <w:tcW w:w="360" w:type="dxa"/>
            <w:tcBorders>
              <w:top w:val="nil"/>
              <w:left w:val="nil"/>
              <w:bottom w:val="nil"/>
              <w:right w:val="nil"/>
            </w:tcBorders>
          </w:tcPr>
          <w:p w:rsidR="00912BFC" w:rsidRPr="001A55B2" w:rsidRDefault="00912BFC" w:rsidP="00D10E18">
            <w:pPr>
              <w:autoSpaceDE w:val="0"/>
              <w:autoSpaceDN w:val="0"/>
              <w:adjustRightInd w:val="0"/>
              <w:spacing w:after="0"/>
              <w:rPr>
                <w:sz w:val="16"/>
                <w:szCs w:val="16"/>
              </w:rPr>
            </w:pPr>
          </w:p>
        </w:tc>
        <w:tc>
          <w:tcPr>
            <w:tcW w:w="1800" w:type="dxa"/>
            <w:tcBorders>
              <w:top w:val="nil"/>
              <w:left w:val="nil"/>
              <w:bottom w:val="nil"/>
              <w:right w:val="nil"/>
            </w:tcBorders>
          </w:tcPr>
          <w:p w:rsidR="00912BFC" w:rsidRPr="001A55B2" w:rsidRDefault="00912BFC" w:rsidP="00D10E18">
            <w:pPr>
              <w:autoSpaceDE w:val="0"/>
              <w:autoSpaceDN w:val="0"/>
              <w:adjustRightInd w:val="0"/>
              <w:spacing w:after="0"/>
              <w:rPr>
                <w:sz w:val="16"/>
                <w:szCs w:val="16"/>
              </w:rPr>
            </w:pPr>
          </w:p>
        </w:tc>
        <w:tc>
          <w:tcPr>
            <w:tcW w:w="1800" w:type="dxa"/>
            <w:gridSpan w:val="2"/>
            <w:tcBorders>
              <w:top w:val="nil"/>
              <w:left w:val="nil"/>
              <w:bottom w:val="nil"/>
              <w:right w:val="nil"/>
            </w:tcBorders>
          </w:tcPr>
          <w:p w:rsidR="00912BFC" w:rsidRPr="001A55B2" w:rsidRDefault="00912BFC" w:rsidP="00D10E18">
            <w:pPr>
              <w:autoSpaceDE w:val="0"/>
              <w:autoSpaceDN w:val="0"/>
              <w:adjustRightInd w:val="0"/>
              <w:spacing w:after="0"/>
              <w:rPr>
                <w:b/>
                <w:sz w:val="16"/>
                <w:szCs w:val="16"/>
              </w:rPr>
            </w:pPr>
            <w:r>
              <w:rPr>
                <w:b/>
                <w:sz w:val="16"/>
              </w:rPr>
              <w:t>İç sular için</w:t>
            </w:r>
          </w:p>
        </w:tc>
        <w:tc>
          <w:tcPr>
            <w:tcW w:w="100" w:type="dxa"/>
            <w:tcBorders>
              <w:top w:val="nil"/>
              <w:left w:val="nil"/>
              <w:bottom w:val="nil"/>
              <w:right w:val="nil"/>
            </w:tcBorders>
          </w:tcPr>
          <w:p w:rsidR="00912BFC" w:rsidRPr="001A55B2" w:rsidRDefault="00912BFC" w:rsidP="00D10E18">
            <w:pPr>
              <w:autoSpaceDE w:val="0"/>
              <w:autoSpaceDN w:val="0"/>
              <w:adjustRightInd w:val="0"/>
              <w:spacing w:after="0"/>
              <w:rPr>
                <w:sz w:val="16"/>
                <w:szCs w:val="16"/>
              </w:rPr>
            </w:pPr>
          </w:p>
        </w:tc>
      </w:tr>
      <w:tr w:rsidR="00912BFC" w:rsidRPr="001A55B2" w:rsidTr="00E23EDB">
        <w:trPr>
          <w:trHeight w:val="113"/>
        </w:trPr>
        <w:tc>
          <w:tcPr>
            <w:tcW w:w="360" w:type="dxa"/>
          </w:tcPr>
          <w:p w:rsidR="00912BFC" w:rsidRPr="001A55B2" w:rsidRDefault="00912BFC" w:rsidP="00D10E18">
            <w:pPr>
              <w:autoSpaceDE w:val="0"/>
              <w:autoSpaceDN w:val="0"/>
              <w:adjustRightInd w:val="0"/>
              <w:spacing w:after="0"/>
              <w:rPr>
                <w:sz w:val="16"/>
                <w:szCs w:val="16"/>
              </w:rPr>
            </w:pPr>
          </w:p>
        </w:tc>
        <w:tc>
          <w:tcPr>
            <w:tcW w:w="1800" w:type="dxa"/>
          </w:tcPr>
          <w:p w:rsidR="00912BFC" w:rsidRPr="001A55B2" w:rsidRDefault="00912BFC" w:rsidP="00D10E18">
            <w:pPr>
              <w:autoSpaceDE w:val="0"/>
              <w:autoSpaceDN w:val="0"/>
              <w:adjustRightInd w:val="0"/>
              <w:spacing w:after="0"/>
              <w:rPr>
                <w:sz w:val="16"/>
                <w:szCs w:val="16"/>
              </w:rPr>
            </w:pPr>
            <w:r>
              <w:rPr>
                <w:sz w:val="16"/>
              </w:rPr>
              <w:t>A</w:t>
            </w:r>
          </w:p>
        </w:tc>
        <w:tc>
          <w:tcPr>
            <w:tcW w:w="900" w:type="dxa"/>
          </w:tcPr>
          <w:p w:rsidR="00912BFC" w:rsidRPr="001A55B2" w:rsidRDefault="00912BFC" w:rsidP="00D10E18">
            <w:pPr>
              <w:autoSpaceDE w:val="0"/>
              <w:autoSpaceDN w:val="0"/>
              <w:adjustRightInd w:val="0"/>
              <w:spacing w:after="0"/>
              <w:rPr>
                <w:sz w:val="16"/>
                <w:szCs w:val="16"/>
              </w:rPr>
            </w:pPr>
            <w:r>
              <w:rPr>
                <w:sz w:val="16"/>
              </w:rPr>
              <w:t>B</w:t>
            </w:r>
          </w:p>
        </w:tc>
        <w:tc>
          <w:tcPr>
            <w:tcW w:w="900" w:type="dxa"/>
          </w:tcPr>
          <w:p w:rsidR="00912BFC" w:rsidRPr="001A55B2" w:rsidRDefault="00912BFC" w:rsidP="00D10E18">
            <w:pPr>
              <w:autoSpaceDE w:val="0"/>
              <w:autoSpaceDN w:val="0"/>
              <w:adjustRightInd w:val="0"/>
              <w:spacing w:after="0"/>
              <w:rPr>
                <w:sz w:val="16"/>
                <w:szCs w:val="16"/>
              </w:rPr>
            </w:pPr>
            <w:r>
              <w:rPr>
                <w:sz w:val="16"/>
              </w:rPr>
              <w:t>C</w:t>
            </w:r>
          </w:p>
        </w:tc>
        <w:tc>
          <w:tcPr>
            <w:tcW w:w="900" w:type="dxa"/>
            <w:gridSpan w:val="2"/>
          </w:tcPr>
          <w:p w:rsidR="00912BFC" w:rsidRPr="001A55B2" w:rsidRDefault="00912BFC" w:rsidP="00D10E18">
            <w:pPr>
              <w:autoSpaceDE w:val="0"/>
              <w:autoSpaceDN w:val="0"/>
              <w:adjustRightInd w:val="0"/>
              <w:spacing w:after="0"/>
              <w:rPr>
                <w:sz w:val="16"/>
                <w:szCs w:val="16"/>
              </w:rPr>
            </w:pPr>
            <w:r>
              <w:rPr>
                <w:sz w:val="16"/>
              </w:rPr>
              <w:t>D</w:t>
            </w:r>
          </w:p>
        </w:tc>
      </w:tr>
      <w:tr w:rsidR="00912BFC" w:rsidRPr="001A55B2" w:rsidTr="00E23EDB">
        <w:trPr>
          <w:trHeight w:val="113"/>
        </w:trPr>
        <w:tc>
          <w:tcPr>
            <w:tcW w:w="360" w:type="dxa"/>
          </w:tcPr>
          <w:p w:rsidR="00912BFC" w:rsidRPr="001A55B2" w:rsidRDefault="00912BFC" w:rsidP="00D10E18">
            <w:pPr>
              <w:autoSpaceDE w:val="0"/>
              <w:autoSpaceDN w:val="0"/>
              <w:adjustRightInd w:val="0"/>
              <w:spacing w:after="0"/>
              <w:rPr>
                <w:sz w:val="16"/>
                <w:szCs w:val="16"/>
              </w:rPr>
            </w:pPr>
            <w:r>
              <w:rPr>
                <w:sz w:val="16"/>
              </w:rPr>
              <w:t>1</w:t>
            </w:r>
          </w:p>
        </w:tc>
        <w:tc>
          <w:tcPr>
            <w:tcW w:w="1800" w:type="dxa"/>
            <w:vAlign w:val="center"/>
          </w:tcPr>
          <w:p w:rsidR="00912BFC" w:rsidRPr="001A55B2" w:rsidRDefault="00912BFC" w:rsidP="00D10E18">
            <w:pPr>
              <w:autoSpaceDE w:val="0"/>
              <w:autoSpaceDN w:val="0"/>
              <w:adjustRightInd w:val="0"/>
              <w:spacing w:after="0"/>
              <w:rPr>
                <w:sz w:val="16"/>
                <w:szCs w:val="16"/>
              </w:rPr>
            </w:pPr>
            <w:r>
              <w:rPr>
                <w:sz w:val="16"/>
              </w:rPr>
              <w:t>Parametre</w:t>
            </w:r>
          </w:p>
        </w:tc>
        <w:tc>
          <w:tcPr>
            <w:tcW w:w="900" w:type="dxa"/>
            <w:vAlign w:val="center"/>
          </w:tcPr>
          <w:p w:rsidR="00912BFC" w:rsidRPr="001A55B2" w:rsidRDefault="00912BFC" w:rsidP="00D10E18">
            <w:pPr>
              <w:autoSpaceDE w:val="0"/>
              <w:autoSpaceDN w:val="0"/>
              <w:adjustRightInd w:val="0"/>
              <w:spacing w:after="0"/>
              <w:rPr>
                <w:sz w:val="16"/>
                <w:szCs w:val="16"/>
              </w:rPr>
            </w:pPr>
            <w:r>
              <w:rPr>
                <w:sz w:val="16"/>
              </w:rPr>
              <w:t>Mükemmel kalite</w:t>
            </w:r>
          </w:p>
        </w:tc>
        <w:tc>
          <w:tcPr>
            <w:tcW w:w="900" w:type="dxa"/>
            <w:vAlign w:val="center"/>
          </w:tcPr>
          <w:p w:rsidR="00912BFC" w:rsidRPr="001A55B2" w:rsidRDefault="00912BFC" w:rsidP="00D10E18">
            <w:pPr>
              <w:autoSpaceDE w:val="0"/>
              <w:autoSpaceDN w:val="0"/>
              <w:adjustRightInd w:val="0"/>
              <w:spacing w:after="0"/>
              <w:rPr>
                <w:sz w:val="16"/>
                <w:szCs w:val="16"/>
              </w:rPr>
            </w:pPr>
            <w:r>
              <w:rPr>
                <w:sz w:val="16"/>
              </w:rPr>
              <w:t>İyi kalite</w:t>
            </w:r>
          </w:p>
        </w:tc>
        <w:tc>
          <w:tcPr>
            <w:tcW w:w="900" w:type="dxa"/>
            <w:gridSpan w:val="2"/>
            <w:vAlign w:val="center"/>
          </w:tcPr>
          <w:p w:rsidR="00912BFC" w:rsidRPr="001A55B2" w:rsidRDefault="00912BFC" w:rsidP="00D10E18">
            <w:pPr>
              <w:autoSpaceDE w:val="0"/>
              <w:autoSpaceDN w:val="0"/>
              <w:adjustRightInd w:val="0"/>
              <w:spacing w:after="0"/>
              <w:rPr>
                <w:sz w:val="16"/>
                <w:szCs w:val="16"/>
              </w:rPr>
            </w:pPr>
            <w:r>
              <w:rPr>
                <w:sz w:val="16"/>
              </w:rPr>
              <w:t>Yeterli</w:t>
            </w:r>
          </w:p>
        </w:tc>
      </w:tr>
      <w:tr w:rsidR="00912BFC" w:rsidRPr="001A55B2" w:rsidTr="00E23EDB">
        <w:trPr>
          <w:trHeight w:val="343"/>
        </w:trPr>
        <w:tc>
          <w:tcPr>
            <w:tcW w:w="360" w:type="dxa"/>
          </w:tcPr>
          <w:p w:rsidR="00912BFC" w:rsidRPr="001A55B2" w:rsidRDefault="00912BFC" w:rsidP="00D10E18">
            <w:pPr>
              <w:autoSpaceDE w:val="0"/>
              <w:autoSpaceDN w:val="0"/>
              <w:adjustRightInd w:val="0"/>
              <w:spacing w:after="0"/>
              <w:rPr>
                <w:sz w:val="16"/>
                <w:szCs w:val="16"/>
              </w:rPr>
            </w:pPr>
            <w:r>
              <w:rPr>
                <w:sz w:val="16"/>
              </w:rPr>
              <w:t>1</w:t>
            </w:r>
          </w:p>
        </w:tc>
        <w:tc>
          <w:tcPr>
            <w:tcW w:w="1800" w:type="dxa"/>
          </w:tcPr>
          <w:p w:rsidR="00912BFC" w:rsidRPr="001A55B2" w:rsidRDefault="00912BFC" w:rsidP="00D10E18">
            <w:pPr>
              <w:autoSpaceDE w:val="0"/>
              <w:autoSpaceDN w:val="0"/>
              <w:adjustRightInd w:val="0"/>
              <w:spacing w:after="0"/>
              <w:rPr>
                <w:sz w:val="16"/>
                <w:szCs w:val="16"/>
              </w:rPr>
            </w:pPr>
            <w:r>
              <w:rPr>
                <w:sz w:val="16"/>
              </w:rPr>
              <w:t>Bağırsak enterokok (cfu/100 ml)</w:t>
            </w:r>
          </w:p>
        </w:tc>
        <w:tc>
          <w:tcPr>
            <w:tcW w:w="900" w:type="dxa"/>
          </w:tcPr>
          <w:p w:rsidR="00912BFC" w:rsidRPr="001A55B2" w:rsidRDefault="00912BFC" w:rsidP="00D10E18">
            <w:pPr>
              <w:autoSpaceDE w:val="0"/>
              <w:autoSpaceDN w:val="0"/>
              <w:adjustRightInd w:val="0"/>
              <w:spacing w:after="0"/>
              <w:rPr>
                <w:sz w:val="16"/>
                <w:szCs w:val="16"/>
              </w:rPr>
            </w:pPr>
            <w:r>
              <w:rPr>
                <w:sz w:val="16"/>
              </w:rPr>
              <w:t>200 (*)</w:t>
            </w:r>
          </w:p>
        </w:tc>
        <w:tc>
          <w:tcPr>
            <w:tcW w:w="900" w:type="dxa"/>
          </w:tcPr>
          <w:p w:rsidR="00912BFC" w:rsidRPr="001A55B2" w:rsidRDefault="00912BFC" w:rsidP="00D10E18">
            <w:pPr>
              <w:autoSpaceDE w:val="0"/>
              <w:autoSpaceDN w:val="0"/>
              <w:adjustRightInd w:val="0"/>
              <w:spacing w:after="0"/>
              <w:rPr>
                <w:sz w:val="16"/>
                <w:szCs w:val="16"/>
              </w:rPr>
            </w:pPr>
            <w:r>
              <w:rPr>
                <w:sz w:val="16"/>
              </w:rPr>
              <w:t xml:space="preserve">  400 (*)</w:t>
            </w:r>
          </w:p>
        </w:tc>
        <w:tc>
          <w:tcPr>
            <w:tcW w:w="900" w:type="dxa"/>
            <w:gridSpan w:val="2"/>
          </w:tcPr>
          <w:p w:rsidR="00912BFC" w:rsidRPr="001A55B2" w:rsidRDefault="00912BFC" w:rsidP="00D10E18">
            <w:pPr>
              <w:autoSpaceDE w:val="0"/>
              <w:autoSpaceDN w:val="0"/>
              <w:adjustRightInd w:val="0"/>
              <w:spacing w:after="0"/>
              <w:rPr>
                <w:sz w:val="16"/>
                <w:szCs w:val="16"/>
              </w:rPr>
            </w:pPr>
            <w:r>
              <w:rPr>
                <w:sz w:val="16"/>
              </w:rPr>
              <w:t>330 (**)</w:t>
            </w:r>
          </w:p>
        </w:tc>
      </w:tr>
      <w:tr w:rsidR="00912BFC" w:rsidRPr="001A55B2" w:rsidTr="00E23EDB">
        <w:trPr>
          <w:trHeight w:val="354"/>
        </w:trPr>
        <w:tc>
          <w:tcPr>
            <w:tcW w:w="360" w:type="dxa"/>
          </w:tcPr>
          <w:p w:rsidR="00912BFC" w:rsidRPr="001A55B2" w:rsidRDefault="00912BFC" w:rsidP="00D10E18">
            <w:pPr>
              <w:autoSpaceDE w:val="0"/>
              <w:autoSpaceDN w:val="0"/>
              <w:adjustRightInd w:val="0"/>
              <w:spacing w:after="0"/>
              <w:rPr>
                <w:sz w:val="16"/>
                <w:szCs w:val="16"/>
              </w:rPr>
            </w:pPr>
            <w:r>
              <w:rPr>
                <w:sz w:val="16"/>
              </w:rPr>
              <w:t>2</w:t>
            </w:r>
          </w:p>
        </w:tc>
        <w:tc>
          <w:tcPr>
            <w:tcW w:w="1800" w:type="dxa"/>
          </w:tcPr>
          <w:p w:rsidR="00912BFC" w:rsidRPr="001A55B2" w:rsidRDefault="00912BFC" w:rsidP="00D10E18">
            <w:pPr>
              <w:autoSpaceDE w:val="0"/>
              <w:autoSpaceDN w:val="0"/>
              <w:adjustRightInd w:val="0"/>
              <w:spacing w:after="0"/>
              <w:rPr>
                <w:sz w:val="16"/>
                <w:szCs w:val="16"/>
              </w:rPr>
            </w:pPr>
            <w:r>
              <w:rPr>
                <w:sz w:val="16"/>
              </w:rPr>
              <w:t>Escherichia coli (cfu/100 ml)</w:t>
            </w:r>
          </w:p>
        </w:tc>
        <w:tc>
          <w:tcPr>
            <w:tcW w:w="900" w:type="dxa"/>
          </w:tcPr>
          <w:p w:rsidR="00912BFC" w:rsidRPr="001A55B2" w:rsidRDefault="00912BFC" w:rsidP="00D10E18">
            <w:pPr>
              <w:autoSpaceDE w:val="0"/>
              <w:autoSpaceDN w:val="0"/>
              <w:adjustRightInd w:val="0"/>
              <w:spacing w:after="0"/>
              <w:rPr>
                <w:sz w:val="16"/>
                <w:szCs w:val="16"/>
              </w:rPr>
            </w:pPr>
            <w:r>
              <w:rPr>
                <w:sz w:val="16"/>
              </w:rPr>
              <w:t>500 (*)</w:t>
            </w:r>
          </w:p>
        </w:tc>
        <w:tc>
          <w:tcPr>
            <w:tcW w:w="900" w:type="dxa"/>
            <w:vAlign w:val="center"/>
          </w:tcPr>
          <w:p w:rsidR="00912BFC" w:rsidRPr="001A55B2" w:rsidRDefault="00912BFC" w:rsidP="00D10E18">
            <w:pPr>
              <w:autoSpaceDE w:val="0"/>
              <w:autoSpaceDN w:val="0"/>
              <w:adjustRightInd w:val="0"/>
              <w:spacing w:after="0"/>
              <w:rPr>
                <w:sz w:val="16"/>
                <w:szCs w:val="16"/>
              </w:rPr>
            </w:pPr>
            <w:r>
              <w:rPr>
                <w:sz w:val="16"/>
              </w:rPr>
              <w:t>1 000 (*)</w:t>
            </w:r>
          </w:p>
        </w:tc>
        <w:tc>
          <w:tcPr>
            <w:tcW w:w="900" w:type="dxa"/>
            <w:gridSpan w:val="2"/>
          </w:tcPr>
          <w:p w:rsidR="00912BFC" w:rsidRPr="001A55B2" w:rsidRDefault="00912BFC" w:rsidP="00D10E18">
            <w:pPr>
              <w:autoSpaceDE w:val="0"/>
              <w:autoSpaceDN w:val="0"/>
              <w:adjustRightInd w:val="0"/>
              <w:spacing w:after="0"/>
              <w:rPr>
                <w:sz w:val="16"/>
                <w:szCs w:val="16"/>
              </w:rPr>
            </w:pPr>
            <w:r>
              <w:rPr>
                <w:sz w:val="16"/>
              </w:rPr>
              <w:t>900 (**)</w:t>
            </w:r>
          </w:p>
        </w:tc>
      </w:tr>
      <w:tr w:rsidR="00912BFC" w:rsidRPr="001A55B2" w:rsidTr="00E23EDB">
        <w:trPr>
          <w:trHeight w:val="170"/>
        </w:trPr>
        <w:tc>
          <w:tcPr>
            <w:tcW w:w="360" w:type="dxa"/>
            <w:tcBorders>
              <w:left w:val="nil"/>
              <w:right w:val="nil"/>
            </w:tcBorders>
          </w:tcPr>
          <w:p w:rsidR="00912BFC" w:rsidRPr="001A55B2" w:rsidRDefault="00912BFC" w:rsidP="00D10E18">
            <w:pPr>
              <w:autoSpaceDE w:val="0"/>
              <w:autoSpaceDN w:val="0"/>
              <w:adjustRightInd w:val="0"/>
              <w:spacing w:after="0"/>
              <w:jc w:val="center"/>
              <w:rPr>
                <w:b/>
                <w:sz w:val="16"/>
                <w:szCs w:val="16"/>
              </w:rPr>
            </w:pPr>
          </w:p>
        </w:tc>
        <w:tc>
          <w:tcPr>
            <w:tcW w:w="4500" w:type="dxa"/>
            <w:gridSpan w:val="5"/>
            <w:tcBorders>
              <w:left w:val="nil"/>
              <w:right w:val="nil"/>
            </w:tcBorders>
          </w:tcPr>
          <w:p w:rsidR="00912BFC" w:rsidRPr="001A55B2" w:rsidRDefault="00912BFC" w:rsidP="00D10E18">
            <w:pPr>
              <w:autoSpaceDE w:val="0"/>
              <w:autoSpaceDN w:val="0"/>
              <w:adjustRightInd w:val="0"/>
              <w:spacing w:after="0"/>
              <w:jc w:val="center"/>
              <w:rPr>
                <w:b/>
                <w:sz w:val="16"/>
                <w:szCs w:val="16"/>
              </w:rPr>
            </w:pPr>
          </w:p>
          <w:p w:rsidR="00912BFC" w:rsidRPr="001A55B2" w:rsidRDefault="00912BFC" w:rsidP="00D10E18">
            <w:pPr>
              <w:autoSpaceDE w:val="0"/>
              <w:autoSpaceDN w:val="0"/>
              <w:adjustRightInd w:val="0"/>
              <w:spacing w:after="0"/>
              <w:jc w:val="center"/>
              <w:rPr>
                <w:b/>
                <w:sz w:val="16"/>
                <w:szCs w:val="16"/>
              </w:rPr>
            </w:pPr>
          </w:p>
          <w:p w:rsidR="00912BFC" w:rsidRPr="001A55B2" w:rsidRDefault="00912BFC" w:rsidP="00D10E18">
            <w:pPr>
              <w:autoSpaceDE w:val="0"/>
              <w:autoSpaceDN w:val="0"/>
              <w:adjustRightInd w:val="0"/>
              <w:spacing w:after="0"/>
              <w:jc w:val="center"/>
              <w:rPr>
                <w:b/>
                <w:sz w:val="16"/>
                <w:szCs w:val="16"/>
              </w:rPr>
            </w:pPr>
          </w:p>
          <w:p w:rsidR="00912BFC" w:rsidRPr="001A55B2" w:rsidRDefault="00912BFC" w:rsidP="00D10E18">
            <w:pPr>
              <w:autoSpaceDE w:val="0"/>
              <w:autoSpaceDN w:val="0"/>
              <w:adjustRightInd w:val="0"/>
              <w:spacing w:after="0"/>
              <w:jc w:val="center"/>
              <w:rPr>
                <w:b/>
                <w:sz w:val="16"/>
                <w:szCs w:val="16"/>
              </w:rPr>
            </w:pPr>
            <w:r>
              <w:rPr>
                <w:b/>
                <w:sz w:val="16"/>
              </w:rPr>
              <w:t>Kıyı suları ve geçiş suları için</w:t>
            </w:r>
          </w:p>
        </w:tc>
      </w:tr>
      <w:tr w:rsidR="00912BFC" w:rsidRPr="001A55B2" w:rsidTr="00E23EDB">
        <w:trPr>
          <w:trHeight w:val="170"/>
        </w:trPr>
        <w:tc>
          <w:tcPr>
            <w:tcW w:w="360" w:type="dxa"/>
          </w:tcPr>
          <w:p w:rsidR="00912BFC" w:rsidRPr="001A55B2" w:rsidRDefault="00912BFC" w:rsidP="00D10E18">
            <w:pPr>
              <w:autoSpaceDE w:val="0"/>
              <w:autoSpaceDN w:val="0"/>
              <w:adjustRightInd w:val="0"/>
              <w:spacing w:after="0"/>
              <w:jc w:val="center"/>
              <w:rPr>
                <w:sz w:val="16"/>
                <w:szCs w:val="16"/>
              </w:rPr>
            </w:pPr>
          </w:p>
        </w:tc>
        <w:tc>
          <w:tcPr>
            <w:tcW w:w="1800" w:type="dxa"/>
          </w:tcPr>
          <w:p w:rsidR="00912BFC" w:rsidRPr="001A55B2" w:rsidRDefault="00912BFC" w:rsidP="00D10E18">
            <w:pPr>
              <w:autoSpaceDE w:val="0"/>
              <w:autoSpaceDN w:val="0"/>
              <w:adjustRightInd w:val="0"/>
              <w:spacing w:after="0"/>
              <w:jc w:val="center"/>
              <w:rPr>
                <w:sz w:val="16"/>
                <w:szCs w:val="16"/>
              </w:rPr>
            </w:pPr>
            <w:r>
              <w:rPr>
                <w:sz w:val="16"/>
              </w:rPr>
              <w:t>A</w:t>
            </w:r>
          </w:p>
        </w:tc>
        <w:tc>
          <w:tcPr>
            <w:tcW w:w="900" w:type="dxa"/>
          </w:tcPr>
          <w:p w:rsidR="00912BFC" w:rsidRPr="001A55B2" w:rsidRDefault="00912BFC" w:rsidP="00D10E18">
            <w:pPr>
              <w:autoSpaceDE w:val="0"/>
              <w:autoSpaceDN w:val="0"/>
              <w:adjustRightInd w:val="0"/>
              <w:spacing w:after="0"/>
              <w:jc w:val="center"/>
              <w:rPr>
                <w:sz w:val="16"/>
                <w:szCs w:val="16"/>
              </w:rPr>
            </w:pPr>
            <w:r>
              <w:rPr>
                <w:sz w:val="16"/>
              </w:rPr>
              <w:t>B</w:t>
            </w:r>
          </w:p>
        </w:tc>
        <w:tc>
          <w:tcPr>
            <w:tcW w:w="900" w:type="dxa"/>
          </w:tcPr>
          <w:p w:rsidR="00912BFC" w:rsidRPr="001A55B2" w:rsidRDefault="00912BFC" w:rsidP="00D10E18">
            <w:pPr>
              <w:autoSpaceDE w:val="0"/>
              <w:autoSpaceDN w:val="0"/>
              <w:adjustRightInd w:val="0"/>
              <w:spacing w:after="0"/>
              <w:jc w:val="center"/>
              <w:rPr>
                <w:sz w:val="16"/>
                <w:szCs w:val="16"/>
              </w:rPr>
            </w:pPr>
            <w:r>
              <w:rPr>
                <w:sz w:val="16"/>
              </w:rPr>
              <w:t>C</w:t>
            </w:r>
          </w:p>
        </w:tc>
        <w:tc>
          <w:tcPr>
            <w:tcW w:w="900" w:type="dxa"/>
            <w:gridSpan w:val="2"/>
          </w:tcPr>
          <w:p w:rsidR="00912BFC" w:rsidRPr="001A55B2" w:rsidRDefault="00912BFC" w:rsidP="00D10E18">
            <w:pPr>
              <w:autoSpaceDE w:val="0"/>
              <w:autoSpaceDN w:val="0"/>
              <w:adjustRightInd w:val="0"/>
              <w:spacing w:after="0"/>
              <w:jc w:val="center"/>
              <w:rPr>
                <w:sz w:val="16"/>
                <w:szCs w:val="16"/>
              </w:rPr>
            </w:pPr>
            <w:r>
              <w:rPr>
                <w:sz w:val="16"/>
              </w:rPr>
              <w:t>D</w:t>
            </w:r>
          </w:p>
        </w:tc>
      </w:tr>
      <w:tr w:rsidR="00912BFC" w:rsidRPr="001A55B2" w:rsidTr="00E23EDB">
        <w:trPr>
          <w:trHeight w:val="170"/>
        </w:trPr>
        <w:tc>
          <w:tcPr>
            <w:tcW w:w="360" w:type="dxa"/>
          </w:tcPr>
          <w:p w:rsidR="00912BFC" w:rsidRPr="001A55B2" w:rsidRDefault="00912BFC" w:rsidP="00D10E18">
            <w:pPr>
              <w:autoSpaceDE w:val="0"/>
              <w:autoSpaceDN w:val="0"/>
              <w:adjustRightInd w:val="0"/>
              <w:spacing w:after="0"/>
              <w:rPr>
                <w:sz w:val="16"/>
                <w:szCs w:val="16"/>
              </w:rPr>
            </w:pPr>
            <w:r>
              <w:rPr>
                <w:sz w:val="16"/>
              </w:rPr>
              <w:t>1</w:t>
            </w:r>
          </w:p>
        </w:tc>
        <w:tc>
          <w:tcPr>
            <w:tcW w:w="1800" w:type="dxa"/>
            <w:vAlign w:val="center"/>
          </w:tcPr>
          <w:p w:rsidR="00912BFC" w:rsidRPr="001A55B2" w:rsidRDefault="00912BFC" w:rsidP="00D10E18">
            <w:pPr>
              <w:autoSpaceDE w:val="0"/>
              <w:autoSpaceDN w:val="0"/>
              <w:adjustRightInd w:val="0"/>
              <w:spacing w:after="0"/>
              <w:rPr>
                <w:sz w:val="16"/>
                <w:szCs w:val="16"/>
              </w:rPr>
            </w:pPr>
            <w:r>
              <w:rPr>
                <w:sz w:val="16"/>
              </w:rPr>
              <w:t>Parametre</w:t>
            </w:r>
          </w:p>
        </w:tc>
        <w:tc>
          <w:tcPr>
            <w:tcW w:w="900" w:type="dxa"/>
            <w:vAlign w:val="center"/>
          </w:tcPr>
          <w:p w:rsidR="00912BFC" w:rsidRPr="001A55B2" w:rsidRDefault="00912BFC" w:rsidP="00D10E18">
            <w:pPr>
              <w:autoSpaceDE w:val="0"/>
              <w:autoSpaceDN w:val="0"/>
              <w:adjustRightInd w:val="0"/>
              <w:spacing w:after="0"/>
              <w:rPr>
                <w:sz w:val="16"/>
                <w:szCs w:val="16"/>
              </w:rPr>
            </w:pPr>
            <w:r>
              <w:rPr>
                <w:sz w:val="16"/>
              </w:rPr>
              <w:t>Mükemmel kalite</w:t>
            </w:r>
          </w:p>
        </w:tc>
        <w:tc>
          <w:tcPr>
            <w:tcW w:w="900" w:type="dxa"/>
            <w:vAlign w:val="center"/>
          </w:tcPr>
          <w:p w:rsidR="00912BFC" w:rsidRPr="001A55B2" w:rsidRDefault="00912BFC" w:rsidP="00D10E18">
            <w:pPr>
              <w:autoSpaceDE w:val="0"/>
              <w:autoSpaceDN w:val="0"/>
              <w:adjustRightInd w:val="0"/>
              <w:spacing w:after="0"/>
              <w:rPr>
                <w:sz w:val="16"/>
                <w:szCs w:val="16"/>
              </w:rPr>
            </w:pPr>
            <w:r>
              <w:rPr>
                <w:sz w:val="16"/>
              </w:rPr>
              <w:t>İyi kalite</w:t>
            </w:r>
          </w:p>
        </w:tc>
        <w:tc>
          <w:tcPr>
            <w:tcW w:w="900" w:type="dxa"/>
            <w:gridSpan w:val="2"/>
            <w:vAlign w:val="center"/>
          </w:tcPr>
          <w:p w:rsidR="00912BFC" w:rsidRPr="001A55B2" w:rsidRDefault="00912BFC" w:rsidP="00D10E18">
            <w:pPr>
              <w:autoSpaceDE w:val="0"/>
              <w:autoSpaceDN w:val="0"/>
              <w:adjustRightInd w:val="0"/>
              <w:spacing w:after="0"/>
              <w:rPr>
                <w:sz w:val="16"/>
                <w:szCs w:val="16"/>
              </w:rPr>
            </w:pPr>
            <w:r>
              <w:rPr>
                <w:sz w:val="16"/>
              </w:rPr>
              <w:t xml:space="preserve">Yeterli </w:t>
            </w:r>
          </w:p>
        </w:tc>
      </w:tr>
      <w:tr w:rsidR="00912BFC" w:rsidRPr="001A55B2" w:rsidTr="00E23EDB">
        <w:trPr>
          <w:trHeight w:val="369"/>
        </w:trPr>
        <w:tc>
          <w:tcPr>
            <w:tcW w:w="360" w:type="dxa"/>
          </w:tcPr>
          <w:p w:rsidR="00912BFC" w:rsidRPr="001A55B2" w:rsidRDefault="00912BFC" w:rsidP="00D10E18">
            <w:pPr>
              <w:autoSpaceDE w:val="0"/>
              <w:autoSpaceDN w:val="0"/>
              <w:adjustRightInd w:val="0"/>
              <w:spacing w:after="0"/>
              <w:rPr>
                <w:sz w:val="16"/>
                <w:szCs w:val="16"/>
              </w:rPr>
            </w:pPr>
            <w:r>
              <w:rPr>
                <w:sz w:val="16"/>
              </w:rPr>
              <w:t>1</w:t>
            </w:r>
          </w:p>
        </w:tc>
        <w:tc>
          <w:tcPr>
            <w:tcW w:w="1800" w:type="dxa"/>
          </w:tcPr>
          <w:p w:rsidR="00912BFC" w:rsidRPr="001A55B2" w:rsidRDefault="00912BFC" w:rsidP="00D10E18">
            <w:pPr>
              <w:autoSpaceDE w:val="0"/>
              <w:autoSpaceDN w:val="0"/>
              <w:adjustRightInd w:val="0"/>
              <w:spacing w:after="0"/>
              <w:rPr>
                <w:sz w:val="16"/>
                <w:szCs w:val="16"/>
              </w:rPr>
            </w:pPr>
            <w:r>
              <w:rPr>
                <w:sz w:val="16"/>
              </w:rPr>
              <w:t>Bağırsak enterokok (cfu/100 ml)</w:t>
            </w:r>
          </w:p>
        </w:tc>
        <w:tc>
          <w:tcPr>
            <w:tcW w:w="900" w:type="dxa"/>
          </w:tcPr>
          <w:p w:rsidR="00912BFC" w:rsidRPr="001A55B2" w:rsidRDefault="00912BFC" w:rsidP="00D10E18">
            <w:pPr>
              <w:autoSpaceDE w:val="0"/>
              <w:autoSpaceDN w:val="0"/>
              <w:adjustRightInd w:val="0"/>
              <w:spacing w:after="0"/>
              <w:rPr>
                <w:sz w:val="16"/>
                <w:szCs w:val="16"/>
              </w:rPr>
            </w:pPr>
            <w:r>
              <w:rPr>
                <w:sz w:val="16"/>
              </w:rPr>
              <w:t>100 (*)</w:t>
            </w:r>
          </w:p>
        </w:tc>
        <w:tc>
          <w:tcPr>
            <w:tcW w:w="900" w:type="dxa"/>
          </w:tcPr>
          <w:p w:rsidR="00912BFC" w:rsidRPr="001A55B2" w:rsidRDefault="00912BFC" w:rsidP="00D10E18">
            <w:pPr>
              <w:autoSpaceDE w:val="0"/>
              <w:autoSpaceDN w:val="0"/>
              <w:adjustRightInd w:val="0"/>
              <w:spacing w:after="0"/>
              <w:rPr>
                <w:sz w:val="16"/>
                <w:szCs w:val="16"/>
              </w:rPr>
            </w:pPr>
            <w:r>
              <w:rPr>
                <w:sz w:val="16"/>
              </w:rPr>
              <w:t>200 (*)</w:t>
            </w:r>
          </w:p>
        </w:tc>
        <w:tc>
          <w:tcPr>
            <w:tcW w:w="900" w:type="dxa"/>
            <w:gridSpan w:val="2"/>
          </w:tcPr>
          <w:p w:rsidR="00912BFC" w:rsidRPr="001A55B2" w:rsidRDefault="00912BFC" w:rsidP="00D10E18">
            <w:pPr>
              <w:autoSpaceDE w:val="0"/>
              <w:autoSpaceDN w:val="0"/>
              <w:adjustRightInd w:val="0"/>
              <w:spacing w:after="0"/>
              <w:rPr>
                <w:sz w:val="16"/>
                <w:szCs w:val="16"/>
              </w:rPr>
            </w:pPr>
            <w:r>
              <w:rPr>
                <w:sz w:val="16"/>
              </w:rPr>
              <w:t>185 (**)</w:t>
            </w:r>
          </w:p>
        </w:tc>
      </w:tr>
      <w:tr w:rsidR="00912BFC" w:rsidRPr="001A55B2" w:rsidTr="00E23EDB">
        <w:trPr>
          <w:trHeight w:val="382"/>
        </w:trPr>
        <w:tc>
          <w:tcPr>
            <w:tcW w:w="360" w:type="dxa"/>
          </w:tcPr>
          <w:p w:rsidR="00912BFC" w:rsidRPr="001A55B2" w:rsidRDefault="00912BFC" w:rsidP="00D10E18">
            <w:pPr>
              <w:autoSpaceDE w:val="0"/>
              <w:autoSpaceDN w:val="0"/>
              <w:adjustRightInd w:val="0"/>
              <w:spacing w:after="0"/>
              <w:rPr>
                <w:sz w:val="16"/>
                <w:szCs w:val="16"/>
              </w:rPr>
            </w:pPr>
            <w:r>
              <w:rPr>
                <w:sz w:val="16"/>
              </w:rPr>
              <w:t>2</w:t>
            </w:r>
          </w:p>
        </w:tc>
        <w:tc>
          <w:tcPr>
            <w:tcW w:w="1800" w:type="dxa"/>
          </w:tcPr>
          <w:p w:rsidR="00912BFC" w:rsidRPr="001A55B2" w:rsidRDefault="00912BFC" w:rsidP="00D10E18">
            <w:pPr>
              <w:autoSpaceDE w:val="0"/>
              <w:autoSpaceDN w:val="0"/>
              <w:adjustRightInd w:val="0"/>
              <w:spacing w:after="0"/>
              <w:rPr>
                <w:sz w:val="16"/>
                <w:szCs w:val="16"/>
              </w:rPr>
            </w:pPr>
            <w:r>
              <w:rPr>
                <w:sz w:val="16"/>
              </w:rPr>
              <w:t>Escherichia coli (cfu/100 ml)</w:t>
            </w:r>
          </w:p>
        </w:tc>
        <w:tc>
          <w:tcPr>
            <w:tcW w:w="900" w:type="dxa"/>
          </w:tcPr>
          <w:p w:rsidR="00912BFC" w:rsidRPr="001A55B2" w:rsidRDefault="00912BFC" w:rsidP="00D10E18">
            <w:pPr>
              <w:autoSpaceDE w:val="0"/>
              <w:autoSpaceDN w:val="0"/>
              <w:adjustRightInd w:val="0"/>
              <w:spacing w:after="0"/>
              <w:rPr>
                <w:sz w:val="16"/>
                <w:szCs w:val="16"/>
              </w:rPr>
            </w:pPr>
            <w:r>
              <w:rPr>
                <w:sz w:val="16"/>
              </w:rPr>
              <w:t>250 (*)</w:t>
            </w:r>
          </w:p>
        </w:tc>
        <w:tc>
          <w:tcPr>
            <w:tcW w:w="900" w:type="dxa"/>
          </w:tcPr>
          <w:p w:rsidR="00912BFC" w:rsidRPr="001A55B2" w:rsidRDefault="00912BFC" w:rsidP="00D10E18">
            <w:pPr>
              <w:autoSpaceDE w:val="0"/>
              <w:autoSpaceDN w:val="0"/>
              <w:adjustRightInd w:val="0"/>
              <w:spacing w:after="0"/>
              <w:rPr>
                <w:sz w:val="16"/>
                <w:szCs w:val="16"/>
              </w:rPr>
            </w:pPr>
            <w:r>
              <w:rPr>
                <w:sz w:val="16"/>
              </w:rPr>
              <w:t>500 (*)</w:t>
            </w:r>
          </w:p>
        </w:tc>
        <w:tc>
          <w:tcPr>
            <w:tcW w:w="900" w:type="dxa"/>
            <w:gridSpan w:val="2"/>
          </w:tcPr>
          <w:p w:rsidR="00912BFC" w:rsidRPr="001A55B2" w:rsidRDefault="00912BFC" w:rsidP="00D10E18">
            <w:pPr>
              <w:autoSpaceDE w:val="0"/>
              <w:autoSpaceDN w:val="0"/>
              <w:adjustRightInd w:val="0"/>
              <w:spacing w:after="0"/>
              <w:rPr>
                <w:sz w:val="16"/>
                <w:szCs w:val="16"/>
              </w:rPr>
            </w:pPr>
            <w:r>
              <w:rPr>
                <w:sz w:val="16"/>
              </w:rPr>
              <w:t>500 (**)</w:t>
            </w:r>
          </w:p>
        </w:tc>
      </w:tr>
    </w:tbl>
    <w:p w:rsidR="00912BFC" w:rsidRPr="001A55B2" w:rsidRDefault="00912BFC" w:rsidP="000870CF"/>
    <w:p w:rsidR="00912BFC" w:rsidRPr="001A55B2" w:rsidRDefault="00912BFC" w:rsidP="000870CF">
      <w:pPr>
        <w:rPr>
          <w:rFonts w:ascii="Times" w:hAnsi="Times"/>
        </w:rPr>
      </w:pPr>
      <w:r>
        <w:t>Yüzme sezonu boyunca suyun kalitesinin iki haftada bir ve ayrıca iki hafta önce izlenmesi gerekmektedir. Su kalitesi önceki iki yıl üst üste (zorunlu veya kılavuz değerler ile uyumlu) için iyi bir derece alırsa örnekleme sıklığı iki faktörden bire düşürülebilir. Direktifin Ek 1'i izlenmesi gereken çok sayıda parametrenin listesini vermektedir ancak odaklanma bakteriyolojik kalite üzerinedir. Direktif hem asgari standartları (zorunlu) hem de optimum standartları (rehber) belirlemektedir. Direktife uyum için, örneklerin% 95'inin zorunlu standartlara uygun olması gerekmektedir. Kılavuz değerlere sahip olarak sınıflandırılabilmek için, örneklerin% 80'inin toplam ve fekal koliform standartlarına ve % 90'ının da diğer parametrelerle ilgili standartlar ile uyumlu olması gerekmektedir.</w:t>
      </w:r>
    </w:p>
    <w:p w:rsidR="00912BFC" w:rsidRPr="001A55B2" w:rsidRDefault="00912BFC" w:rsidP="0093410D">
      <w:r>
        <w:rPr>
          <w:u w:val="single"/>
        </w:rPr>
        <w:t>Balık yaşamı su kalitesi standartlarına destek:</w:t>
      </w:r>
      <w:r>
        <w:t xml:space="preserve"> Ekolojik ve ekonomik bakış asından, balık popülasyonlarının özellikle sulara kirletici maddelerin boşaltılmasından kaynaklanan, belli bir türe ait balık sayısında azalma ve hatta bazı durumlarda, bu türün çok sayıda ortadan kaybolması gibi çeşitli zararlı sonuçlardan korunması gerekmektedir. .</w:t>
      </w:r>
    </w:p>
    <w:p w:rsidR="00912BFC" w:rsidRPr="001A55B2" w:rsidRDefault="00912BFC" w:rsidP="0093410D">
      <w:r>
        <w:t xml:space="preserve">Direktif 2006/44/EC tatlı suların kalitesiyle ilgilidir ve Üye Devletler tarafından, balık yaşamını desteklemek için korunması ve geliştirilmesi ihtiyacı olduğu belirlenen sular için geçerlidir. </w:t>
      </w:r>
    </w:p>
    <w:p w:rsidR="00912BFC" w:rsidRPr="001A55B2" w:rsidRDefault="00912BFC" w:rsidP="0093410D">
      <w:r>
        <w:t>Başvurulan değerler aşağıda listelenmiştir:</w:t>
      </w:r>
    </w:p>
    <w:tbl>
      <w:tblPr>
        <w:tblW w:w="5203" w:type="dxa"/>
        <w:tblInd w:w="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000"/>
      </w:tblPr>
      <w:tblGrid>
        <w:gridCol w:w="1095"/>
        <w:gridCol w:w="711"/>
        <w:gridCol w:w="1114"/>
        <w:gridCol w:w="132"/>
        <w:gridCol w:w="766"/>
        <w:gridCol w:w="1385"/>
      </w:tblGrid>
      <w:tr w:rsidR="00912BFC" w:rsidRPr="001A55B2" w:rsidTr="00DF45CC">
        <w:trPr>
          <w:trHeight w:val="255"/>
        </w:trPr>
        <w:tc>
          <w:tcPr>
            <w:tcW w:w="1095" w:type="dxa"/>
            <w:vMerge w:val="restart"/>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Parametre</w:t>
            </w:r>
          </w:p>
        </w:tc>
        <w:tc>
          <w:tcPr>
            <w:tcW w:w="1825" w:type="dxa"/>
            <w:gridSpan w:val="2"/>
            <w:vMerge w:val="restart"/>
            <w:vAlign w:val="bottom"/>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Somonlu sular</w:t>
            </w:r>
          </w:p>
        </w:tc>
        <w:tc>
          <w:tcPr>
            <w:tcW w:w="2283" w:type="dxa"/>
            <w:gridSpan w:val="3"/>
            <w:vMerge w:val="restart"/>
            <w:vAlign w:val="bottom"/>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Sazanlı sular</w:t>
            </w:r>
          </w:p>
        </w:tc>
      </w:tr>
      <w:tr w:rsidR="00912BFC" w:rsidRPr="001A55B2" w:rsidTr="00DF45CC">
        <w:trPr>
          <w:trHeight w:val="138"/>
        </w:trPr>
        <w:tc>
          <w:tcPr>
            <w:tcW w:w="1095" w:type="dxa"/>
            <w:vMerge/>
            <w:vAlign w:val="center"/>
          </w:tcPr>
          <w:p w:rsidR="00912BFC" w:rsidRPr="001A55B2" w:rsidRDefault="00912BFC" w:rsidP="00C71C07">
            <w:pPr>
              <w:spacing w:after="0" w:line="240" w:lineRule="auto"/>
              <w:rPr>
                <w:rFonts w:ascii="Times New Roman" w:eastAsia="SimSun" w:hAnsi="Times New Roman"/>
                <w:sz w:val="12"/>
                <w:szCs w:val="12"/>
              </w:rPr>
            </w:pPr>
          </w:p>
        </w:tc>
        <w:tc>
          <w:tcPr>
            <w:tcW w:w="1825" w:type="dxa"/>
            <w:gridSpan w:val="2"/>
            <w:vMerge/>
            <w:vAlign w:val="center"/>
          </w:tcPr>
          <w:p w:rsidR="00912BFC" w:rsidRPr="001A55B2" w:rsidRDefault="00912BFC" w:rsidP="00C71C07">
            <w:pPr>
              <w:spacing w:after="0" w:line="240" w:lineRule="auto"/>
              <w:rPr>
                <w:rFonts w:ascii="Times New Roman" w:eastAsia="SimSun" w:hAnsi="Times New Roman"/>
                <w:sz w:val="12"/>
                <w:szCs w:val="12"/>
              </w:rPr>
            </w:pPr>
          </w:p>
        </w:tc>
        <w:tc>
          <w:tcPr>
            <w:tcW w:w="2283" w:type="dxa"/>
            <w:gridSpan w:val="3"/>
            <w:vMerge/>
            <w:vAlign w:val="center"/>
          </w:tcPr>
          <w:p w:rsidR="00912BFC" w:rsidRPr="001A55B2" w:rsidRDefault="00912BFC" w:rsidP="00C71C07">
            <w:pPr>
              <w:spacing w:after="0" w:line="240" w:lineRule="auto"/>
              <w:rPr>
                <w:rFonts w:ascii="Times New Roman" w:eastAsia="SimSun" w:hAnsi="Times New Roman"/>
                <w:sz w:val="12"/>
                <w:szCs w:val="12"/>
              </w:rPr>
            </w:pPr>
          </w:p>
        </w:tc>
      </w:tr>
      <w:tr w:rsidR="00912BFC" w:rsidRPr="001A55B2" w:rsidTr="00DF45CC">
        <w:trPr>
          <w:trHeight w:val="270"/>
        </w:trPr>
        <w:tc>
          <w:tcPr>
            <w:tcW w:w="109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tc>
        <w:tc>
          <w:tcPr>
            <w:tcW w:w="711" w:type="dxa"/>
          </w:tcPr>
          <w:p w:rsidR="00912BFC" w:rsidRPr="001A55B2" w:rsidRDefault="00912BFC" w:rsidP="0012292F">
            <w:pPr>
              <w:spacing w:after="0" w:line="240" w:lineRule="auto"/>
              <w:jc w:val="center"/>
              <w:rPr>
                <w:rFonts w:ascii="Times New Roman" w:eastAsia="SimSun" w:hAnsi="Times New Roman"/>
                <w:sz w:val="12"/>
                <w:szCs w:val="12"/>
              </w:rPr>
            </w:pPr>
            <w:r>
              <w:rPr>
                <w:rFonts w:ascii="Times New Roman" w:hAnsi="Times New Roman"/>
                <w:sz w:val="12"/>
              </w:rPr>
              <w:t>G</w:t>
            </w:r>
          </w:p>
        </w:tc>
        <w:tc>
          <w:tcPr>
            <w:tcW w:w="1114" w:type="dxa"/>
          </w:tcPr>
          <w:p w:rsidR="00912BFC" w:rsidRPr="001A55B2" w:rsidRDefault="00912BFC" w:rsidP="0012292F">
            <w:pPr>
              <w:spacing w:after="0" w:line="240" w:lineRule="auto"/>
              <w:jc w:val="center"/>
              <w:rPr>
                <w:rFonts w:ascii="Times New Roman" w:eastAsia="SimSun" w:hAnsi="Times New Roman"/>
                <w:sz w:val="12"/>
                <w:szCs w:val="12"/>
              </w:rPr>
            </w:pPr>
            <w:r>
              <w:rPr>
                <w:rFonts w:ascii="Times New Roman" w:hAnsi="Times New Roman"/>
                <w:sz w:val="12"/>
              </w:rPr>
              <w:t>I</w:t>
            </w:r>
          </w:p>
        </w:tc>
        <w:tc>
          <w:tcPr>
            <w:tcW w:w="898" w:type="dxa"/>
            <w:gridSpan w:val="2"/>
          </w:tcPr>
          <w:p w:rsidR="00912BFC" w:rsidRPr="001A55B2" w:rsidRDefault="00912BFC" w:rsidP="0012292F">
            <w:pPr>
              <w:spacing w:after="0" w:line="240" w:lineRule="auto"/>
              <w:jc w:val="center"/>
              <w:rPr>
                <w:rFonts w:ascii="Times New Roman" w:eastAsia="SimSun" w:hAnsi="Times New Roman"/>
                <w:sz w:val="12"/>
                <w:szCs w:val="12"/>
              </w:rPr>
            </w:pPr>
            <w:r>
              <w:rPr>
                <w:rFonts w:ascii="Times New Roman" w:hAnsi="Times New Roman"/>
                <w:sz w:val="12"/>
              </w:rPr>
              <w:t>G</w:t>
            </w:r>
          </w:p>
        </w:tc>
        <w:tc>
          <w:tcPr>
            <w:tcW w:w="1385" w:type="dxa"/>
          </w:tcPr>
          <w:p w:rsidR="00912BFC" w:rsidRPr="001A55B2" w:rsidRDefault="00912BFC" w:rsidP="0012292F">
            <w:pPr>
              <w:spacing w:after="0" w:line="240" w:lineRule="auto"/>
              <w:jc w:val="center"/>
              <w:rPr>
                <w:rFonts w:ascii="Times New Roman" w:eastAsia="SimSun" w:hAnsi="Times New Roman"/>
                <w:sz w:val="12"/>
                <w:szCs w:val="12"/>
              </w:rPr>
            </w:pPr>
            <w:r>
              <w:rPr>
                <w:rFonts w:ascii="Times New Roman" w:hAnsi="Times New Roman"/>
                <w:sz w:val="12"/>
              </w:rPr>
              <w:t>I</w:t>
            </w:r>
          </w:p>
        </w:tc>
      </w:tr>
      <w:tr w:rsidR="00912BFC" w:rsidRPr="001A55B2" w:rsidTr="00DF45CC">
        <w:trPr>
          <w:trHeight w:val="495"/>
        </w:trPr>
        <w:tc>
          <w:tcPr>
            <w:tcW w:w="109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Sıcaklık (</w:t>
            </w:r>
            <w:r>
              <w:rPr>
                <w:rFonts w:ascii="Times New Roman" w:hAnsi="Times New Roman"/>
                <w:sz w:val="12"/>
                <w:vertAlign w:val="superscript"/>
              </w:rPr>
              <w:t>o</w:t>
            </w:r>
            <w:r>
              <w:rPr>
                <w:rFonts w:ascii="Times New Roman" w:hAnsi="Times New Roman"/>
                <w:sz w:val="12"/>
              </w:rPr>
              <w:t>C)</w:t>
            </w:r>
          </w:p>
        </w:tc>
        <w:tc>
          <w:tcPr>
            <w:tcW w:w="4108" w:type="dxa"/>
            <w:gridSpan w:val="5"/>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1. Bir termal boşalma noktasının (karışım bölgesi kenarında) kaynağında ölçülen sıcaklık etkilenmeyen sıcaklığın aşağıdaki derecelerini aşmamalıdır:</w:t>
            </w:r>
          </w:p>
        </w:tc>
      </w:tr>
      <w:tr w:rsidR="00912BFC" w:rsidRPr="001A55B2" w:rsidTr="00DF45CC">
        <w:trPr>
          <w:trHeight w:val="255"/>
        </w:trPr>
        <w:tc>
          <w:tcPr>
            <w:tcW w:w="109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tc>
        <w:tc>
          <w:tcPr>
            <w:tcW w:w="711"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tc>
        <w:tc>
          <w:tcPr>
            <w:tcW w:w="1114" w:type="dxa"/>
            <w:vAlign w:val="bottom"/>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xml:space="preserve">1,5 </w:t>
            </w:r>
            <w:r>
              <w:rPr>
                <w:rFonts w:ascii="Times New Roman" w:hAnsi="Times New Roman"/>
                <w:sz w:val="12"/>
                <w:vertAlign w:val="superscript"/>
              </w:rPr>
              <w:t>o</w:t>
            </w:r>
            <w:r>
              <w:rPr>
                <w:rFonts w:ascii="Times New Roman" w:hAnsi="Times New Roman"/>
                <w:sz w:val="12"/>
              </w:rPr>
              <w:t>C</w:t>
            </w:r>
          </w:p>
          <w:p w:rsidR="00912BFC" w:rsidRPr="001A55B2" w:rsidRDefault="00912BFC" w:rsidP="00C71C07">
            <w:pPr>
              <w:spacing w:after="0" w:line="240" w:lineRule="auto"/>
              <w:rPr>
                <w:rFonts w:ascii="Times New Roman" w:eastAsia="SimSun" w:hAnsi="Times New Roman"/>
                <w:sz w:val="12"/>
                <w:szCs w:val="12"/>
              </w:rPr>
            </w:pPr>
          </w:p>
          <w:p w:rsidR="00912BFC" w:rsidRPr="001A55B2" w:rsidRDefault="00912BFC" w:rsidP="00C71C07">
            <w:pPr>
              <w:spacing w:after="0" w:line="240" w:lineRule="auto"/>
              <w:rPr>
                <w:rFonts w:ascii="Times New Roman" w:eastAsia="SimSun" w:hAnsi="Times New Roman"/>
                <w:sz w:val="12"/>
                <w:szCs w:val="12"/>
              </w:rPr>
            </w:pPr>
          </w:p>
          <w:p w:rsidR="00912BFC" w:rsidRPr="001A55B2" w:rsidRDefault="00912BFC" w:rsidP="00C71C07">
            <w:pPr>
              <w:spacing w:after="0" w:line="240" w:lineRule="auto"/>
              <w:rPr>
                <w:rFonts w:ascii="Times New Roman" w:eastAsia="SimSun" w:hAnsi="Times New Roman"/>
                <w:sz w:val="12"/>
                <w:szCs w:val="12"/>
              </w:rPr>
            </w:pPr>
          </w:p>
        </w:tc>
        <w:tc>
          <w:tcPr>
            <w:tcW w:w="898" w:type="dxa"/>
            <w:gridSpan w:val="2"/>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tc>
        <w:tc>
          <w:tcPr>
            <w:tcW w:w="1385" w:type="dxa"/>
            <w:vAlign w:val="bottom"/>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3</w:t>
            </w:r>
            <w:r>
              <w:rPr>
                <w:rFonts w:ascii="Times New Roman" w:hAnsi="Times New Roman"/>
                <w:sz w:val="12"/>
                <w:vertAlign w:val="superscript"/>
              </w:rPr>
              <w:t>o</w:t>
            </w:r>
            <w:r>
              <w:rPr>
                <w:rFonts w:ascii="Times New Roman" w:hAnsi="Times New Roman"/>
                <w:sz w:val="12"/>
              </w:rPr>
              <w:t>C</w:t>
            </w:r>
          </w:p>
          <w:p w:rsidR="00912BFC" w:rsidRPr="001A55B2" w:rsidRDefault="00912BFC" w:rsidP="00C71C07">
            <w:pPr>
              <w:spacing w:after="0" w:line="240" w:lineRule="auto"/>
              <w:rPr>
                <w:rFonts w:ascii="Times New Roman" w:eastAsia="SimSun" w:hAnsi="Times New Roman"/>
                <w:sz w:val="12"/>
                <w:szCs w:val="12"/>
              </w:rPr>
            </w:pPr>
          </w:p>
          <w:p w:rsidR="00912BFC" w:rsidRPr="001A55B2" w:rsidRDefault="00912BFC" w:rsidP="00C71C07">
            <w:pPr>
              <w:spacing w:after="0" w:line="240" w:lineRule="auto"/>
              <w:rPr>
                <w:rFonts w:ascii="Times New Roman" w:eastAsia="SimSun" w:hAnsi="Times New Roman"/>
                <w:sz w:val="12"/>
                <w:szCs w:val="12"/>
              </w:rPr>
            </w:pPr>
          </w:p>
          <w:p w:rsidR="00912BFC" w:rsidRPr="001A55B2" w:rsidRDefault="00912BFC" w:rsidP="00C71C07">
            <w:pPr>
              <w:spacing w:after="0" w:line="240" w:lineRule="auto"/>
              <w:rPr>
                <w:rFonts w:ascii="Times New Roman" w:eastAsia="SimSun" w:hAnsi="Times New Roman"/>
                <w:sz w:val="12"/>
                <w:szCs w:val="12"/>
              </w:rPr>
            </w:pPr>
          </w:p>
        </w:tc>
      </w:tr>
      <w:tr w:rsidR="00912BFC" w:rsidRPr="001A55B2" w:rsidTr="00DF45CC">
        <w:trPr>
          <w:trHeight w:val="810"/>
        </w:trPr>
        <w:tc>
          <w:tcPr>
            <w:tcW w:w="109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tc>
        <w:tc>
          <w:tcPr>
            <w:tcW w:w="4108" w:type="dxa"/>
            <w:gridSpan w:val="5"/>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Yetkili makam balık popülasyonunun dengeli gelişmesi açısından hiçbir zararlı sonuç olmadığını kanıtlayabilirse Üye Devletler, özel şartlarda, coğrafi kapsam açısından sınırlı istisnalar getirebilir</w:t>
            </w:r>
          </w:p>
        </w:tc>
      </w:tr>
      <w:tr w:rsidR="00912BFC" w:rsidRPr="001A55B2" w:rsidTr="00DF45CC">
        <w:trPr>
          <w:trHeight w:val="330"/>
        </w:trPr>
        <w:tc>
          <w:tcPr>
            <w:tcW w:w="1095" w:type="dxa"/>
            <w:tcBorders>
              <w:top w:val="nil"/>
              <w:bottom w:val="nil"/>
            </w:tcBorders>
          </w:tcPr>
          <w:p w:rsidR="00912BFC" w:rsidRPr="001A55B2" w:rsidRDefault="00912BFC" w:rsidP="00C71C07">
            <w:pPr>
              <w:spacing w:after="0" w:line="240" w:lineRule="auto"/>
              <w:rPr>
                <w:rFonts w:ascii="Times New Roman" w:eastAsia="SimSun" w:hAnsi="Times New Roman"/>
                <w:sz w:val="12"/>
                <w:szCs w:val="12"/>
              </w:rPr>
            </w:pPr>
          </w:p>
        </w:tc>
        <w:tc>
          <w:tcPr>
            <w:tcW w:w="4108" w:type="dxa"/>
            <w:gridSpan w:val="5"/>
            <w:tcBorders>
              <w:top w:val="nil"/>
              <w:bottom w:val="nil"/>
            </w:tcBorders>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2. Termal boşalmalar kaynağındaki (karışım bölgesi kenarında)  sıcaklığın aşağıdaki derecelerini aşmasına neden olmamalıdır:</w:t>
            </w:r>
          </w:p>
          <w:p w:rsidR="00912BFC" w:rsidRPr="001A55B2" w:rsidRDefault="00912BFC" w:rsidP="00C71C07">
            <w:pPr>
              <w:spacing w:after="0" w:line="240" w:lineRule="auto"/>
              <w:rPr>
                <w:rFonts w:ascii="Times New Roman" w:eastAsia="SimSun" w:hAnsi="Times New Roman"/>
                <w:sz w:val="12"/>
                <w:szCs w:val="12"/>
              </w:rPr>
            </w:pPr>
          </w:p>
        </w:tc>
      </w:tr>
      <w:tr w:rsidR="00912BFC" w:rsidRPr="001A55B2" w:rsidTr="00DF45CC">
        <w:trPr>
          <w:trHeight w:val="255"/>
        </w:trPr>
        <w:tc>
          <w:tcPr>
            <w:tcW w:w="1095" w:type="dxa"/>
            <w:tcBorders>
              <w:top w:val="nil"/>
              <w:bottom w:val="nil"/>
            </w:tcBorders>
          </w:tcPr>
          <w:p w:rsidR="00912BFC" w:rsidRPr="001A55B2" w:rsidRDefault="00912BFC" w:rsidP="00C71C07">
            <w:pPr>
              <w:spacing w:after="0" w:line="240" w:lineRule="auto"/>
              <w:rPr>
                <w:rFonts w:ascii="Times New Roman" w:eastAsia="SimSun" w:hAnsi="Times New Roman"/>
                <w:sz w:val="12"/>
                <w:szCs w:val="12"/>
              </w:rPr>
            </w:pPr>
          </w:p>
        </w:tc>
        <w:tc>
          <w:tcPr>
            <w:tcW w:w="1825" w:type="dxa"/>
            <w:gridSpan w:val="2"/>
            <w:tcBorders>
              <w:top w:val="nil"/>
              <w:bottom w:val="nil"/>
            </w:tcBorders>
            <w:vAlign w:val="bottom"/>
          </w:tcPr>
          <w:p w:rsidR="00912BFC" w:rsidRPr="001A55B2" w:rsidRDefault="00912BFC" w:rsidP="00272793">
            <w:pPr>
              <w:spacing w:after="0" w:line="240" w:lineRule="auto"/>
              <w:jc w:val="center"/>
              <w:rPr>
                <w:rFonts w:ascii="Times New Roman" w:eastAsia="SimSun" w:hAnsi="Times New Roman"/>
                <w:sz w:val="12"/>
                <w:szCs w:val="12"/>
              </w:rPr>
            </w:pPr>
            <w:r>
              <w:rPr>
                <w:rFonts w:ascii="Times New Roman" w:hAnsi="Times New Roman"/>
                <w:sz w:val="12"/>
              </w:rPr>
              <w:t>21,5 (0)</w:t>
            </w:r>
          </w:p>
          <w:p w:rsidR="00912BFC" w:rsidRPr="001A55B2" w:rsidRDefault="00912BFC" w:rsidP="00272793">
            <w:pPr>
              <w:spacing w:after="0" w:line="240" w:lineRule="auto"/>
              <w:jc w:val="center"/>
              <w:rPr>
                <w:rFonts w:ascii="Times New Roman" w:eastAsia="SimSun" w:hAnsi="Times New Roman"/>
                <w:sz w:val="12"/>
                <w:szCs w:val="12"/>
              </w:rPr>
            </w:pPr>
          </w:p>
          <w:p w:rsidR="00912BFC" w:rsidRPr="001A55B2" w:rsidRDefault="00912BFC" w:rsidP="00272793">
            <w:pPr>
              <w:spacing w:after="0" w:line="240" w:lineRule="auto"/>
              <w:jc w:val="center"/>
              <w:rPr>
                <w:rFonts w:ascii="Times New Roman" w:eastAsia="SimSun" w:hAnsi="Times New Roman"/>
                <w:sz w:val="12"/>
                <w:szCs w:val="12"/>
              </w:rPr>
            </w:pPr>
            <w:r>
              <w:rPr>
                <w:rFonts w:ascii="Times New Roman" w:hAnsi="Times New Roman"/>
                <w:sz w:val="12"/>
              </w:rPr>
              <w:t>10(0)</w:t>
            </w:r>
          </w:p>
          <w:p w:rsidR="00912BFC" w:rsidRPr="001A55B2" w:rsidRDefault="00912BFC" w:rsidP="00C71C07">
            <w:pPr>
              <w:spacing w:after="0" w:line="240" w:lineRule="auto"/>
              <w:rPr>
                <w:rFonts w:ascii="Times New Roman" w:eastAsia="SimSun" w:hAnsi="Times New Roman"/>
                <w:sz w:val="12"/>
                <w:szCs w:val="12"/>
              </w:rPr>
            </w:pPr>
          </w:p>
          <w:p w:rsidR="00912BFC" w:rsidRPr="001A55B2" w:rsidRDefault="00912BFC" w:rsidP="00C71C07">
            <w:pPr>
              <w:spacing w:after="0" w:line="240" w:lineRule="auto"/>
              <w:rPr>
                <w:rFonts w:ascii="Times New Roman" w:eastAsia="SimSun" w:hAnsi="Times New Roman"/>
                <w:sz w:val="12"/>
                <w:szCs w:val="12"/>
              </w:rPr>
            </w:pPr>
          </w:p>
        </w:tc>
        <w:tc>
          <w:tcPr>
            <w:tcW w:w="898" w:type="dxa"/>
            <w:gridSpan w:val="2"/>
            <w:tcBorders>
              <w:top w:val="nil"/>
              <w:bottom w:val="nil"/>
            </w:tcBorders>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tc>
        <w:tc>
          <w:tcPr>
            <w:tcW w:w="1385" w:type="dxa"/>
            <w:tcBorders>
              <w:top w:val="nil"/>
              <w:bottom w:val="nil"/>
            </w:tcBorders>
            <w:vAlign w:val="bottom"/>
          </w:tcPr>
          <w:p w:rsidR="00912BFC" w:rsidRPr="001A55B2" w:rsidRDefault="00912BFC" w:rsidP="00272793">
            <w:pPr>
              <w:spacing w:after="0" w:line="240" w:lineRule="auto"/>
              <w:jc w:val="center"/>
              <w:rPr>
                <w:rFonts w:ascii="Times New Roman" w:eastAsia="SimSun" w:hAnsi="Times New Roman"/>
                <w:sz w:val="12"/>
                <w:szCs w:val="12"/>
              </w:rPr>
            </w:pPr>
            <w:r>
              <w:rPr>
                <w:rFonts w:ascii="Times New Roman" w:hAnsi="Times New Roman"/>
                <w:sz w:val="12"/>
              </w:rPr>
              <w:t>28(0)</w:t>
            </w:r>
          </w:p>
          <w:p w:rsidR="00912BFC" w:rsidRPr="001A55B2" w:rsidRDefault="00912BFC" w:rsidP="00272793">
            <w:pPr>
              <w:spacing w:after="0" w:line="240" w:lineRule="auto"/>
              <w:jc w:val="center"/>
              <w:rPr>
                <w:rFonts w:ascii="Times New Roman" w:eastAsia="SimSun" w:hAnsi="Times New Roman"/>
                <w:sz w:val="12"/>
                <w:szCs w:val="12"/>
              </w:rPr>
            </w:pPr>
          </w:p>
          <w:p w:rsidR="00912BFC" w:rsidRPr="001A55B2" w:rsidRDefault="00912BFC" w:rsidP="00272793">
            <w:pPr>
              <w:spacing w:after="0" w:line="240" w:lineRule="auto"/>
              <w:jc w:val="center"/>
              <w:rPr>
                <w:rFonts w:ascii="Times New Roman" w:eastAsia="SimSun" w:hAnsi="Times New Roman"/>
                <w:sz w:val="12"/>
                <w:szCs w:val="12"/>
              </w:rPr>
            </w:pPr>
            <w:r>
              <w:rPr>
                <w:rFonts w:ascii="Times New Roman" w:hAnsi="Times New Roman"/>
                <w:sz w:val="12"/>
              </w:rPr>
              <w:t>10(0)</w:t>
            </w:r>
          </w:p>
          <w:p w:rsidR="00912BFC" w:rsidRPr="001A55B2" w:rsidRDefault="00912BFC" w:rsidP="00C71C07">
            <w:pPr>
              <w:spacing w:after="0" w:line="240" w:lineRule="auto"/>
              <w:rPr>
                <w:rFonts w:ascii="Times New Roman" w:eastAsia="SimSun" w:hAnsi="Times New Roman"/>
                <w:sz w:val="12"/>
                <w:szCs w:val="12"/>
              </w:rPr>
            </w:pPr>
          </w:p>
          <w:p w:rsidR="00912BFC" w:rsidRPr="001A55B2" w:rsidRDefault="00912BFC" w:rsidP="00C71C07">
            <w:pPr>
              <w:spacing w:after="0" w:line="240" w:lineRule="auto"/>
              <w:rPr>
                <w:rFonts w:ascii="Times New Roman" w:eastAsia="SimSun" w:hAnsi="Times New Roman"/>
                <w:sz w:val="12"/>
                <w:szCs w:val="12"/>
              </w:rPr>
            </w:pPr>
          </w:p>
        </w:tc>
      </w:tr>
      <w:tr w:rsidR="00912BFC" w:rsidRPr="001A55B2" w:rsidTr="00DF45CC">
        <w:trPr>
          <w:trHeight w:val="755"/>
        </w:trPr>
        <w:tc>
          <w:tcPr>
            <w:tcW w:w="1095" w:type="dxa"/>
            <w:tcBorders>
              <w:top w:val="nil"/>
            </w:tcBorders>
          </w:tcPr>
          <w:p w:rsidR="00912BFC" w:rsidRPr="001A55B2" w:rsidRDefault="00912BFC" w:rsidP="00C71C07">
            <w:pPr>
              <w:spacing w:after="0" w:line="240" w:lineRule="auto"/>
              <w:rPr>
                <w:rFonts w:ascii="Times New Roman" w:eastAsia="SimSun" w:hAnsi="Times New Roman"/>
                <w:sz w:val="12"/>
                <w:szCs w:val="12"/>
              </w:rPr>
            </w:pPr>
          </w:p>
        </w:tc>
        <w:tc>
          <w:tcPr>
            <w:tcW w:w="4108" w:type="dxa"/>
            <w:gridSpan w:val="5"/>
            <w:tcBorders>
              <w:top w:val="nil"/>
            </w:tcBorders>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10°C sıcaklık sınırı sadece üreme için soğuk su ihtiyacı olan türlerin üreme dönemlerine ve sadece bu türleri içerebilen sular için geçerlidir</w:t>
            </w:r>
          </w:p>
        </w:tc>
      </w:tr>
      <w:tr w:rsidR="00912BFC" w:rsidRPr="001A55B2" w:rsidTr="00DF45CC">
        <w:trPr>
          <w:trHeight w:val="300"/>
        </w:trPr>
        <w:tc>
          <w:tcPr>
            <w:tcW w:w="109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Çözünmüş oksijen</w:t>
            </w:r>
          </w:p>
        </w:tc>
        <w:tc>
          <w:tcPr>
            <w:tcW w:w="711"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50% ≥ 9</w:t>
            </w:r>
          </w:p>
        </w:tc>
        <w:tc>
          <w:tcPr>
            <w:tcW w:w="1246" w:type="dxa"/>
            <w:gridSpan w:val="2"/>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xml:space="preserve">50% ≥ 9 </w:t>
            </w:r>
          </w:p>
        </w:tc>
        <w:tc>
          <w:tcPr>
            <w:tcW w:w="766"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50% ≥ 8</w:t>
            </w:r>
          </w:p>
        </w:tc>
        <w:tc>
          <w:tcPr>
            <w:tcW w:w="138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50% ≥ 7</w:t>
            </w:r>
          </w:p>
        </w:tc>
      </w:tr>
      <w:tr w:rsidR="00912BFC" w:rsidRPr="001A55B2" w:rsidTr="00DF45CC">
        <w:trPr>
          <w:trHeight w:val="1845"/>
        </w:trPr>
        <w:tc>
          <w:tcPr>
            <w:tcW w:w="109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(mg/1</w:t>
            </w:r>
          </w:p>
        </w:tc>
        <w:tc>
          <w:tcPr>
            <w:tcW w:w="711"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100% ≥ 7</w:t>
            </w:r>
          </w:p>
        </w:tc>
        <w:tc>
          <w:tcPr>
            <w:tcW w:w="1246" w:type="dxa"/>
            <w:gridSpan w:val="2"/>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Oksijen konsantrasyonu  6 mg/1 altına düştüğünde. Üye Devletler 7. Maddenin hükümlerini uygular. Yetkili makam bu durumun balık popülasyonunun dengeli gelişmesi açısından hiçbir zararlı sonucu olmadığını kanıtlamalıdır.</w:t>
            </w:r>
          </w:p>
        </w:tc>
        <w:tc>
          <w:tcPr>
            <w:tcW w:w="766"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100 % ≥ 5</w:t>
            </w:r>
          </w:p>
        </w:tc>
        <w:tc>
          <w:tcPr>
            <w:tcW w:w="138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Oksijen konsantrasyonu  4 mg/1 altına düştüğünde. Üye Devletler 7. Maddenin hükümlerini uygular. Yetkili makam bu durumun balık popülasyonunun dengeli gelişmesi açısından hiçbir zararlı sonucu olmadığını kanıtlamalıdır.</w:t>
            </w:r>
          </w:p>
        </w:tc>
      </w:tr>
      <w:tr w:rsidR="00912BFC" w:rsidRPr="001A55B2" w:rsidTr="00DF45CC">
        <w:trPr>
          <w:trHeight w:val="270"/>
        </w:trPr>
        <w:tc>
          <w:tcPr>
            <w:tcW w:w="109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PH</w:t>
            </w:r>
          </w:p>
        </w:tc>
        <w:tc>
          <w:tcPr>
            <w:tcW w:w="711" w:type="dxa"/>
          </w:tcPr>
          <w:p w:rsidR="00912BFC" w:rsidRPr="001A55B2" w:rsidRDefault="00912BFC" w:rsidP="00C71C07">
            <w:pPr>
              <w:spacing w:after="0" w:line="240" w:lineRule="auto"/>
              <w:rPr>
                <w:rFonts w:ascii="Times New Roman" w:eastAsia="SimSun" w:hAnsi="Times New Roman"/>
                <w:sz w:val="12"/>
                <w:szCs w:val="12"/>
              </w:rPr>
            </w:pPr>
          </w:p>
        </w:tc>
        <w:tc>
          <w:tcPr>
            <w:tcW w:w="1246" w:type="dxa"/>
            <w:gridSpan w:val="2"/>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6 -9 (0) (</w:t>
            </w:r>
            <w:r>
              <w:rPr>
                <w:rFonts w:ascii="Times New Roman" w:hAnsi="Times New Roman"/>
                <w:sz w:val="12"/>
                <w:vertAlign w:val="superscript"/>
              </w:rPr>
              <w:t>1</w:t>
            </w:r>
            <w:r>
              <w:rPr>
                <w:rFonts w:ascii="Times New Roman" w:hAnsi="Times New Roman"/>
                <w:sz w:val="12"/>
              </w:rPr>
              <w:t>)</w:t>
            </w:r>
          </w:p>
        </w:tc>
        <w:tc>
          <w:tcPr>
            <w:tcW w:w="766"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tc>
        <w:tc>
          <w:tcPr>
            <w:tcW w:w="138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6 -9 (0) (</w:t>
            </w:r>
            <w:r>
              <w:rPr>
                <w:rFonts w:ascii="Times New Roman" w:hAnsi="Times New Roman"/>
                <w:sz w:val="12"/>
                <w:vertAlign w:val="superscript"/>
              </w:rPr>
              <w:t>1</w:t>
            </w:r>
            <w:r>
              <w:rPr>
                <w:rFonts w:ascii="Times New Roman" w:hAnsi="Times New Roman"/>
                <w:sz w:val="12"/>
              </w:rPr>
              <w:t>)</w:t>
            </w:r>
          </w:p>
        </w:tc>
      </w:tr>
      <w:tr w:rsidR="00912BFC" w:rsidRPr="001A55B2" w:rsidTr="002E586F">
        <w:trPr>
          <w:trHeight w:val="404"/>
        </w:trPr>
        <w:tc>
          <w:tcPr>
            <w:tcW w:w="109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Asılı katı maddeler (mg/1)</w:t>
            </w:r>
          </w:p>
        </w:tc>
        <w:tc>
          <w:tcPr>
            <w:tcW w:w="711"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25 (0)</w:t>
            </w:r>
          </w:p>
        </w:tc>
        <w:tc>
          <w:tcPr>
            <w:tcW w:w="1246" w:type="dxa"/>
            <w:gridSpan w:val="2"/>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tc>
        <w:tc>
          <w:tcPr>
            <w:tcW w:w="766"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25 (0)</w:t>
            </w:r>
          </w:p>
        </w:tc>
        <w:tc>
          <w:tcPr>
            <w:tcW w:w="138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tc>
      </w:tr>
      <w:tr w:rsidR="00912BFC" w:rsidRPr="001A55B2" w:rsidTr="002E586F">
        <w:trPr>
          <w:trHeight w:val="344"/>
        </w:trPr>
        <w:tc>
          <w:tcPr>
            <w:tcW w:w="109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BOİ, (mg/1 O</w:t>
            </w:r>
            <w:r>
              <w:rPr>
                <w:rFonts w:ascii="Times New Roman" w:hAnsi="Times New Roman"/>
                <w:sz w:val="12"/>
                <w:vertAlign w:val="subscript"/>
              </w:rPr>
              <w:t>2</w:t>
            </w:r>
            <w:r>
              <w:rPr>
                <w:rFonts w:ascii="Times New Roman" w:hAnsi="Times New Roman"/>
                <w:sz w:val="12"/>
              </w:rPr>
              <w:t>)</w:t>
            </w:r>
          </w:p>
        </w:tc>
        <w:tc>
          <w:tcPr>
            <w:tcW w:w="711"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3</w:t>
            </w:r>
          </w:p>
        </w:tc>
        <w:tc>
          <w:tcPr>
            <w:tcW w:w="1246" w:type="dxa"/>
            <w:gridSpan w:val="2"/>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tc>
        <w:tc>
          <w:tcPr>
            <w:tcW w:w="766"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6</w:t>
            </w:r>
          </w:p>
        </w:tc>
        <w:tc>
          <w:tcPr>
            <w:tcW w:w="138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tc>
      </w:tr>
      <w:tr w:rsidR="00912BFC" w:rsidRPr="001A55B2" w:rsidTr="002E586F">
        <w:trPr>
          <w:trHeight w:val="603"/>
        </w:trPr>
        <w:tc>
          <w:tcPr>
            <w:tcW w:w="109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Nitritler (mg/1 NO</w:t>
            </w:r>
            <w:r>
              <w:rPr>
                <w:rFonts w:ascii="Times New Roman" w:hAnsi="Times New Roman"/>
                <w:sz w:val="12"/>
                <w:vertAlign w:val="subscript"/>
              </w:rPr>
              <w:t>2</w:t>
            </w:r>
            <w:r>
              <w:rPr>
                <w:rFonts w:ascii="Times New Roman" w:hAnsi="Times New Roman"/>
                <w:sz w:val="12"/>
              </w:rPr>
              <w:t>)</w:t>
            </w:r>
          </w:p>
        </w:tc>
        <w:tc>
          <w:tcPr>
            <w:tcW w:w="711"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0,01</w:t>
            </w:r>
          </w:p>
        </w:tc>
        <w:tc>
          <w:tcPr>
            <w:tcW w:w="1246" w:type="dxa"/>
            <w:gridSpan w:val="2"/>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tc>
        <w:tc>
          <w:tcPr>
            <w:tcW w:w="766"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0,03</w:t>
            </w:r>
          </w:p>
        </w:tc>
        <w:tc>
          <w:tcPr>
            <w:tcW w:w="1385" w:type="dxa"/>
          </w:tcPr>
          <w:p w:rsidR="00912BFC" w:rsidRPr="001A55B2" w:rsidRDefault="00912BFC" w:rsidP="00C71C07">
            <w:pPr>
              <w:spacing w:after="0" w:line="240" w:lineRule="auto"/>
              <w:rPr>
                <w:rFonts w:ascii="Times New Roman" w:eastAsia="SimSun" w:hAnsi="Times New Roman"/>
                <w:sz w:val="12"/>
                <w:szCs w:val="12"/>
              </w:rPr>
            </w:pPr>
            <w:r>
              <w:rPr>
                <w:rFonts w:ascii="Times New Roman" w:hAnsi="Times New Roman"/>
                <w:sz w:val="12"/>
              </w:rPr>
              <w:t> </w:t>
            </w:r>
          </w:p>
        </w:tc>
      </w:tr>
    </w:tbl>
    <w:p w:rsidR="00912BFC" w:rsidRPr="001A55B2" w:rsidRDefault="00912BFC" w:rsidP="001A212F">
      <w:pPr>
        <w:rPr>
          <w:u w:val="single"/>
        </w:rPr>
      </w:pPr>
    </w:p>
    <w:p w:rsidR="00912BFC" w:rsidRPr="001A55B2" w:rsidRDefault="00912BFC" w:rsidP="001A212F">
      <w:pPr>
        <w:rPr>
          <w:u w:val="single"/>
        </w:rPr>
      </w:pPr>
    </w:p>
    <w:p w:rsidR="00912BFC" w:rsidRPr="001A55B2" w:rsidRDefault="00912BFC" w:rsidP="001A212F">
      <w:pPr>
        <w:rPr>
          <w:u w:val="single"/>
        </w:rPr>
      </w:pPr>
    </w:p>
    <w:p w:rsidR="00912BFC" w:rsidRPr="001A55B2" w:rsidRDefault="00912BFC" w:rsidP="001A212F">
      <w:pPr>
        <w:rPr>
          <w:u w:val="single"/>
        </w:rPr>
      </w:pPr>
    </w:p>
    <w:p w:rsidR="00912BFC" w:rsidRPr="001A55B2" w:rsidRDefault="00912BFC" w:rsidP="001A212F">
      <w:pPr>
        <w:rPr>
          <w:u w:val="single"/>
        </w:rPr>
      </w:pPr>
    </w:p>
    <w:tbl>
      <w:tblPr>
        <w:tblW w:w="5203" w:type="dxa"/>
        <w:tblInd w:w="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000"/>
      </w:tblPr>
      <w:tblGrid>
        <w:gridCol w:w="1095"/>
        <w:gridCol w:w="711"/>
        <w:gridCol w:w="1246"/>
        <w:gridCol w:w="766"/>
        <w:gridCol w:w="1385"/>
      </w:tblGrid>
      <w:tr w:rsidR="00912BFC" w:rsidRPr="001A55B2" w:rsidTr="002E586F">
        <w:trPr>
          <w:trHeight w:val="315"/>
        </w:trPr>
        <w:tc>
          <w:tcPr>
            <w:tcW w:w="1095"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İyonlaşmamış amonyum</w:t>
            </w:r>
          </w:p>
        </w:tc>
        <w:tc>
          <w:tcPr>
            <w:tcW w:w="711"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0.005</w:t>
            </w:r>
          </w:p>
        </w:tc>
        <w:tc>
          <w:tcPr>
            <w:tcW w:w="1246"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0,025</w:t>
            </w:r>
          </w:p>
        </w:tc>
        <w:tc>
          <w:tcPr>
            <w:tcW w:w="766"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0,005</w:t>
            </w:r>
          </w:p>
        </w:tc>
        <w:tc>
          <w:tcPr>
            <w:tcW w:w="1385"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0.025</w:t>
            </w:r>
          </w:p>
        </w:tc>
      </w:tr>
      <w:tr w:rsidR="00912BFC" w:rsidRPr="001A55B2" w:rsidTr="002E586F">
        <w:trPr>
          <w:trHeight w:val="405"/>
        </w:trPr>
        <w:tc>
          <w:tcPr>
            <w:tcW w:w="1095"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(mg/1 NH,)</w:t>
            </w:r>
          </w:p>
        </w:tc>
        <w:tc>
          <w:tcPr>
            <w:tcW w:w="4108" w:type="dxa"/>
            <w:gridSpan w:val="4"/>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İyonlaşmamış amonyum nedeniyle toksisite, nitrifikasyon nedeniyle oksijen tüketimi ve ötrofikasyon riskini ortadan kaldırmak amacıyla, toplam amonyum aşağıdaki değerleri aşmamalıdır.</w:t>
            </w:r>
          </w:p>
        </w:tc>
      </w:tr>
      <w:tr w:rsidR="00912BFC" w:rsidRPr="001A55B2" w:rsidTr="002E586F">
        <w:trPr>
          <w:trHeight w:val="552"/>
        </w:trPr>
        <w:tc>
          <w:tcPr>
            <w:tcW w:w="1095"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Toplam amonyum  (mg/1 NH</w:t>
            </w:r>
            <w:r>
              <w:rPr>
                <w:rFonts w:ascii="Times New Roman" w:hAnsi="Times New Roman"/>
                <w:sz w:val="12"/>
                <w:vertAlign w:val="subscript"/>
              </w:rPr>
              <w:t>4</w:t>
            </w:r>
            <w:r>
              <w:rPr>
                <w:rFonts w:ascii="Times New Roman" w:hAnsi="Times New Roman"/>
                <w:sz w:val="12"/>
              </w:rPr>
              <w:t>)</w:t>
            </w:r>
          </w:p>
        </w:tc>
        <w:tc>
          <w:tcPr>
            <w:tcW w:w="711"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w:t>
            </w:r>
          </w:p>
        </w:tc>
        <w:tc>
          <w:tcPr>
            <w:tcW w:w="1246"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 1 (</w:t>
            </w:r>
            <w:r>
              <w:rPr>
                <w:rFonts w:ascii="Times New Roman" w:hAnsi="Times New Roman"/>
                <w:sz w:val="12"/>
                <w:vertAlign w:val="superscript"/>
              </w:rPr>
              <w:t>4</w:t>
            </w:r>
            <w:r>
              <w:rPr>
                <w:rFonts w:ascii="Times New Roman" w:hAnsi="Times New Roman"/>
                <w:sz w:val="12"/>
              </w:rPr>
              <w:t>)</w:t>
            </w:r>
          </w:p>
        </w:tc>
        <w:tc>
          <w:tcPr>
            <w:tcW w:w="766"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 0,2</w:t>
            </w:r>
          </w:p>
        </w:tc>
        <w:tc>
          <w:tcPr>
            <w:tcW w:w="1385"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 1 (</w:t>
            </w:r>
            <w:r>
              <w:rPr>
                <w:rFonts w:ascii="Times New Roman" w:hAnsi="Times New Roman"/>
                <w:sz w:val="12"/>
                <w:vertAlign w:val="superscript"/>
              </w:rPr>
              <w:t>4</w:t>
            </w:r>
            <w:r>
              <w:rPr>
                <w:rFonts w:ascii="Times New Roman" w:hAnsi="Times New Roman"/>
                <w:sz w:val="12"/>
              </w:rPr>
              <w:t>)</w:t>
            </w:r>
          </w:p>
        </w:tc>
      </w:tr>
      <w:tr w:rsidR="00912BFC" w:rsidRPr="001A55B2" w:rsidTr="002E586F">
        <w:trPr>
          <w:trHeight w:val="450"/>
        </w:trPr>
        <w:tc>
          <w:tcPr>
            <w:tcW w:w="1095"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Toplam artık klor (mg/1 HOCl)</w:t>
            </w:r>
          </w:p>
        </w:tc>
        <w:tc>
          <w:tcPr>
            <w:tcW w:w="711" w:type="dxa"/>
            <w:vMerge w:val="restart"/>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w:t>
            </w:r>
          </w:p>
        </w:tc>
        <w:tc>
          <w:tcPr>
            <w:tcW w:w="1246" w:type="dxa"/>
            <w:vMerge w:val="restart"/>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0.005</w:t>
            </w:r>
          </w:p>
        </w:tc>
        <w:tc>
          <w:tcPr>
            <w:tcW w:w="766" w:type="dxa"/>
            <w:vMerge w:val="restart"/>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w:t>
            </w:r>
          </w:p>
        </w:tc>
        <w:tc>
          <w:tcPr>
            <w:tcW w:w="1385" w:type="dxa"/>
            <w:vMerge w:val="restart"/>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0.005</w:t>
            </w:r>
          </w:p>
        </w:tc>
      </w:tr>
      <w:tr w:rsidR="00912BFC" w:rsidRPr="001A55B2" w:rsidTr="008721BC">
        <w:trPr>
          <w:trHeight w:val="270"/>
        </w:trPr>
        <w:tc>
          <w:tcPr>
            <w:tcW w:w="1095"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w:t>
            </w:r>
          </w:p>
        </w:tc>
        <w:tc>
          <w:tcPr>
            <w:tcW w:w="711" w:type="dxa"/>
            <w:vMerge/>
            <w:vAlign w:val="center"/>
          </w:tcPr>
          <w:p w:rsidR="00912BFC" w:rsidRPr="001A55B2" w:rsidRDefault="00912BFC" w:rsidP="008721BC">
            <w:pPr>
              <w:spacing w:after="0" w:line="240" w:lineRule="auto"/>
              <w:rPr>
                <w:rFonts w:ascii="Times New Roman" w:eastAsia="SimSun" w:hAnsi="Times New Roman"/>
                <w:sz w:val="12"/>
                <w:szCs w:val="12"/>
              </w:rPr>
            </w:pPr>
          </w:p>
        </w:tc>
        <w:tc>
          <w:tcPr>
            <w:tcW w:w="1246" w:type="dxa"/>
            <w:vMerge/>
            <w:vAlign w:val="center"/>
          </w:tcPr>
          <w:p w:rsidR="00912BFC" w:rsidRPr="001A55B2" w:rsidRDefault="00912BFC" w:rsidP="008721BC">
            <w:pPr>
              <w:spacing w:after="0" w:line="240" w:lineRule="auto"/>
              <w:rPr>
                <w:rFonts w:ascii="Times New Roman" w:eastAsia="SimSun" w:hAnsi="Times New Roman"/>
                <w:sz w:val="12"/>
                <w:szCs w:val="12"/>
              </w:rPr>
            </w:pPr>
          </w:p>
        </w:tc>
        <w:tc>
          <w:tcPr>
            <w:tcW w:w="766" w:type="dxa"/>
            <w:vMerge/>
            <w:vAlign w:val="center"/>
          </w:tcPr>
          <w:p w:rsidR="00912BFC" w:rsidRPr="001A55B2" w:rsidRDefault="00912BFC" w:rsidP="008721BC">
            <w:pPr>
              <w:spacing w:after="0" w:line="240" w:lineRule="auto"/>
              <w:rPr>
                <w:rFonts w:ascii="Times New Roman" w:eastAsia="SimSun" w:hAnsi="Times New Roman"/>
                <w:sz w:val="12"/>
                <w:szCs w:val="12"/>
              </w:rPr>
            </w:pPr>
          </w:p>
        </w:tc>
        <w:tc>
          <w:tcPr>
            <w:tcW w:w="1385" w:type="dxa"/>
            <w:vMerge/>
            <w:vAlign w:val="center"/>
          </w:tcPr>
          <w:p w:rsidR="00912BFC" w:rsidRPr="001A55B2" w:rsidRDefault="00912BFC" w:rsidP="008721BC">
            <w:pPr>
              <w:spacing w:after="0" w:line="240" w:lineRule="auto"/>
              <w:rPr>
                <w:rFonts w:ascii="Times New Roman" w:eastAsia="SimSun" w:hAnsi="Times New Roman"/>
                <w:sz w:val="12"/>
                <w:szCs w:val="12"/>
              </w:rPr>
            </w:pPr>
          </w:p>
        </w:tc>
      </w:tr>
      <w:tr w:rsidR="00912BFC" w:rsidRPr="001A55B2" w:rsidTr="008721BC">
        <w:trPr>
          <w:trHeight w:val="315"/>
        </w:trPr>
        <w:tc>
          <w:tcPr>
            <w:tcW w:w="1095"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Toplam çinko (mg/1 Zn)</w:t>
            </w:r>
          </w:p>
        </w:tc>
        <w:tc>
          <w:tcPr>
            <w:tcW w:w="711"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w:t>
            </w:r>
          </w:p>
        </w:tc>
        <w:tc>
          <w:tcPr>
            <w:tcW w:w="1246"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0,3</w:t>
            </w:r>
          </w:p>
        </w:tc>
        <w:tc>
          <w:tcPr>
            <w:tcW w:w="766"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w:t>
            </w:r>
          </w:p>
        </w:tc>
        <w:tc>
          <w:tcPr>
            <w:tcW w:w="1385"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1,0</w:t>
            </w:r>
          </w:p>
        </w:tc>
      </w:tr>
      <w:tr w:rsidR="00912BFC" w:rsidRPr="001A55B2" w:rsidTr="008721BC">
        <w:trPr>
          <w:trHeight w:val="368"/>
        </w:trPr>
        <w:tc>
          <w:tcPr>
            <w:tcW w:w="1095"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Çözünmüş bakır (mg/1 Cu)</w:t>
            </w:r>
          </w:p>
        </w:tc>
        <w:tc>
          <w:tcPr>
            <w:tcW w:w="711"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≤0.04</w:t>
            </w:r>
          </w:p>
        </w:tc>
        <w:tc>
          <w:tcPr>
            <w:tcW w:w="1246"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w:t>
            </w:r>
          </w:p>
        </w:tc>
        <w:tc>
          <w:tcPr>
            <w:tcW w:w="766"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0,04</w:t>
            </w:r>
          </w:p>
        </w:tc>
        <w:tc>
          <w:tcPr>
            <w:tcW w:w="1385" w:type="dxa"/>
          </w:tcPr>
          <w:p w:rsidR="00912BFC" w:rsidRPr="001A55B2" w:rsidRDefault="00912BFC" w:rsidP="008721BC">
            <w:pPr>
              <w:spacing w:after="0" w:line="240" w:lineRule="auto"/>
              <w:rPr>
                <w:rFonts w:ascii="Times New Roman" w:eastAsia="SimSun" w:hAnsi="Times New Roman"/>
                <w:sz w:val="12"/>
                <w:szCs w:val="12"/>
              </w:rPr>
            </w:pPr>
            <w:r>
              <w:rPr>
                <w:rFonts w:ascii="Times New Roman" w:hAnsi="Times New Roman"/>
                <w:sz w:val="12"/>
              </w:rPr>
              <w:t> </w:t>
            </w:r>
          </w:p>
        </w:tc>
      </w:tr>
    </w:tbl>
    <w:p w:rsidR="00912BFC" w:rsidRPr="001A55B2" w:rsidRDefault="00912BFC" w:rsidP="001A212F">
      <w:pPr>
        <w:rPr>
          <w:u w:val="single"/>
        </w:rPr>
      </w:pPr>
    </w:p>
    <w:p w:rsidR="00912BFC" w:rsidRPr="001A55B2" w:rsidRDefault="00912BFC" w:rsidP="001A212F">
      <w:r>
        <w:rPr>
          <w:u w:val="single"/>
        </w:rPr>
        <w:t>Kabuklu deniz hayvanı su kalitesi standartları:</w:t>
      </w:r>
      <w:r>
        <w:t xml:space="preserve"> Bu kabuklu deniz hayvanları sularının kalitesi ile ilgilidir ve kabuklu deniz hayvanlarının (çift kabuklu ve yumuşakçalar) yaşamını ve gelişmesini desteklemek ve böylece insan tarafından doğrudan yenilebilir kabuklu deniz ürünlerinin yüksek kalitesine katkıda bulunmak amacıyla koruma veya iyileştirme ihtiyacıyla kıyı ve acı sular için geçerlidir.</w:t>
      </w:r>
    </w:p>
    <w:p w:rsidR="00912BFC" w:rsidRPr="001A55B2" w:rsidRDefault="00912BFC" w:rsidP="001A212F">
      <w:r>
        <w:t>2006/113/AT sayılı Direktifte yer alan kılavuz değerler (G) ve Zorunlu değerler (I) aşağıda sıralanmıştır:</w:t>
      </w:r>
    </w:p>
    <w:tbl>
      <w:tblPr>
        <w:tblW w:w="4875" w:type="dxa"/>
        <w:tblInd w:w="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000"/>
      </w:tblPr>
      <w:tblGrid>
        <w:gridCol w:w="1635"/>
        <w:gridCol w:w="1440"/>
        <w:gridCol w:w="1800"/>
      </w:tblGrid>
      <w:tr w:rsidR="00912BFC" w:rsidRPr="001A55B2" w:rsidTr="00EF18FD">
        <w:trPr>
          <w:trHeight w:val="270"/>
        </w:trPr>
        <w:tc>
          <w:tcPr>
            <w:tcW w:w="1635" w:type="dxa"/>
          </w:tcPr>
          <w:p w:rsidR="00912BFC" w:rsidRPr="001A55B2" w:rsidRDefault="00912BFC" w:rsidP="007A5CF6">
            <w:pPr>
              <w:spacing w:after="0" w:line="240" w:lineRule="auto"/>
              <w:rPr>
                <w:rFonts w:eastAsia="SimSun"/>
                <w:sz w:val="14"/>
                <w:szCs w:val="14"/>
              </w:rPr>
            </w:pPr>
            <w:r>
              <w:rPr>
                <w:sz w:val="14"/>
              </w:rPr>
              <w:t>Parametre</w:t>
            </w:r>
          </w:p>
        </w:tc>
        <w:tc>
          <w:tcPr>
            <w:tcW w:w="1440" w:type="dxa"/>
          </w:tcPr>
          <w:p w:rsidR="00912BFC" w:rsidRPr="001A55B2" w:rsidRDefault="00912BFC" w:rsidP="007A5CF6">
            <w:pPr>
              <w:spacing w:after="0" w:line="240" w:lineRule="auto"/>
              <w:rPr>
                <w:rFonts w:eastAsia="SimSun"/>
                <w:sz w:val="14"/>
                <w:szCs w:val="14"/>
              </w:rPr>
            </w:pPr>
            <w:r>
              <w:rPr>
                <w:sz w:val="14"/>
              </w:rPr>
              <w:t>G</w:t>
            </w:r>
          </w:p>
        </w:tc>
        <w:tc>
          <w:tcPr>
            <w:tcW w:w="1800" w:type="dxa"/>
          </w:tcPr>
          <w:p w:rsidR="00912BFC" w:rsidRPr="001A55B2" w:rsidRDefault="00912BFC" w:rsidP="007A5CF6">
            <w:pPr>
              <w:spacing w:after="0" w:line="240" w:lineRule="auto"/>
              <w:rPr>
                <w:rFonts w:eastAsia="SimSun"/>
                <w:sz w:val="14"/>
                <w:szCs w:val="14"/>
              </w:rPr>
            </w:pPr>
            <w:r>
              <w:rPr>
                <w:sz w:val="14"/>
              </w:rPr>
              <w:t>1</w:t>
            </w:r>
          </w:p>
        </w:tc>
      </w:tr>
      <w:tr w:rsidR="00912BFC" w:rsidRPr="001A55B2" w:rsidTr="00EF18FD">
        <w:trPr>
          <w:trHeight w:val="255"/>
        </w:trPr>
        <w:tc>
          <w:tcPr>
            <w:tcW w:w="1635" w:type="dxa"/>
          </w:tcPr>
          <w:p w:rsidR="00912BFC" w:rsidRPr="001A55B2" w:rsidRDefault="00912BFC" w:rsidP="007A5CF6">
            <w:pPr>
              <w:spacing w:after="0" w:line="240" w:lineRule="auto"/>
              <w:rPr>
                <w:rFonts w:eastAsia="SimSun"/>
                <w:sz w:val="14"/>
                <w:szCs w:val="14"/>
              </w:rPr>
            </w:pPr>
            <w:r>
              <w:rPr>
                <w:sz w:val="14"/>
              </w:rPr>
              <w:t>pH</w:t>
            </w:r>
          </w:p>
        </w:tc>
        <w:tc>
          <w:tcPr>
            <w:tcW w:w="1440" w:type="dxa"/>
            <w:vMerge w:val="restart"/>
          </w:tcPr>
          <w:p w:rsidR="00912BFC" w:rsidRPr="001A55B2" w:rsidRDefault="00912BFC" w:rsidP="007A5CF6">
            <w:pPr>
              <w:spacing w:after="0" w:line="240" w:lineRule="auto"/>
              <w:rPr>
                <w:rFonts w:eastAsia="SimSun"/>
                <w:sz w:val="14"/>
                <w:szCs w:val="14"/>
              </w:rPr>
            </w:pPr>
            <w:r>
              <w:rPr>
                <w:sz w:val="14"/>
              </w:rPr>
              <w:t> </w:t>
            </w:r>
          </w:p>
        </w:tc>
        <w:tc>
          <w:tcPr>
            <w:tcW w:w="1800" w:type="dxa"/>
            <w:vMerge w:val="restart"/>
          </w:tcPr>
          <w:p w:rsidR="00912BFC" w:rsidRPr="001A55B2" w:rsidRDefault="00912BFC" w:rsidP="007A5CF6">
            <w:pPr>
              <w:spacing w:after="0" w:line="240" w:lineRule="auto"/>
              <w:rPr>
                <w:rFonts w:eastAsia="SimSun"/>
                <w:sz w:val="14"/>
                <w:szCs w:val="14"/>
              </w:rPr>
            </w:pPr>
            <w:r>
              <w:rPr>
                <w:sz w:val="14"/>
              </w:rPr>
              <w:t>7 — 9</w:t>
            </w:r>
          </w:p>
        </w:tc>
      </w:tr>
      <w:tr w:rsidR="00912BFC" w:rsidRPr="001A55B2" w:rsidTr="00EF18FD">
        <w:trPr>
          <w:trHeight w:val="270"/>
        </w:trPr>
        <w:tc>
          <w:tcPr>
            <w:tcW w:w="1635" w:type="dxa"/>
          </w:tcPr>
          <w:p w:rsidR="00912BFC" w:rsidRPr="001A55B2" w:rsidRDefault="00912BFC" w:rsidP="007A5CF6">
            <w:pPr>
              <w:spacing w:after="0" w:line="240" w:lineRule="auto"/>
              <w:rPr>
                <w:rFonts w:eastAsia="SimSun"/>
                <w:sz w:val="14"/>
                <w:szCs w:val="14"/>
              </w:rPr>
            </w:pPr>
            <w:r>
              <w:rPr>
                <w:sz w:val="14"/>
              </w:rPr>
              <w:t>pH birimi</w:t>
            </w:r>
          </w:p>
        </w:tc>
        <w:tc>
          <w:tcPr>
            <w:tcW w:w="1440" w:type="dxa"/>
            <w:vMerge/>
            <w:vAlign w:val="center"/>
          </w:tcPr>
          <w:p w:rsidR="00912BFC" w:rsidRPr="001A55B2" w:rsidRDefault="00912BFC" w:rsidP="007A5CF6">
            <w:pPr>
              <w:spacing w:after="0" w:line="240" w:lineRule="auto"/>
              <w:rPr>
                <w:rFonts w:eastAsia="SimSun"/>
                <w:sz w:val="14"/>
                <w:szCs w:val="14"/>
              </w:rPr>
            </w:pPr>
          </w:p>
        </w:tc>
        <w:tc>
          <w:tcPr>
            <w:tcW w:w="1800" w:type="dxa"/>
            <w:vMerge/>
            <w:vAlign w:val="center"/>
          </w:tcPr>
          <w:p w:rsidR="00912BFC" w:rsidRPr="001A55B2" w:rsidRDefault="00912BFC" w:rsidP="007A5CF6">
            <w:pPr>
              <w:spacing w:after="0" w:line="240" w:lineRule="auto"/>
              <w:rPr>
                <w:rFonts w:eastAsia="SimSun"/>
                <w:sz w:val="14"/>
                <w:szCs w:val="14"/>
              </w:rPr>
            </w:pPr>
          </w:p>
        </w:tc>
      </w:tr>
      <w:tr w:rsidR="00912BFC" w:rsidRPr="001A55B2" w:rsidTr="00EF18FD">
        <w:trPr>
          <w:trHeight w:val="960"/>
        </w:trPr>
        <w:tc>
          <w:tcPr>
            <w:tcW w:w="1635" w:type="dxa"/>
          </w:tcPr>
          <w:p w:rsidR="00912BFC" w:rsidRPr="001A55B2" w:rsidRDefault="00912BFC" w:rsidP="007A5CF6">
            <w:pPr>
              <w:spacing w:after="0" w:line="240" w:lineRule="auto"/>
              <w:rPr>
                <w:rFonts w:eastAsia="SimSun"/>
                <w:sz w:val="14"/>
                <w:szCs w:val="14"/>
              </w:rPr>
            </w:pPr>
            <w:r>
              <w:rPr>
                <w:sz w:val="14"/>
              </w:rPr>
              <w:t xml:space="preserve">Sıcaklık </w:t>
            </w:r>
            <w:r>
              <w:rPr>
                <w:sz w:val="14"/>
                <w:vertAlign w:val="superscript"/>
              </w:rPr>
              <w:t>o</w:t>
            </w:r>
            <w:r>
              <w:rPr>
                <w:sz w:val="14"/>
              </w:rPr>
              <w:t>C</w:t>
            </w:r>
          </w:p>
        </w:tc>
        <w:tc>
          <w:tcPr>
            <w:tcW w:w="1440" w:type="dxa"/>
          </w:tcPr>
          <w:p w:rsidR="00912BFC" w:rsidRPr="001A55B2" w:rsidRDefault="00912BFC" w:rsidP="007A5CF6">
            <w:pPr>
              <w:spacing w:after="0" w:line="240" w:lineRule="auto"/>
              <w:rPr>
                <w:rFonts w:eastAsia="SimSun"/>
                <w:sz w:val="14"/>
                <w:szCs w:val="14"/>
              </w:rPr>
            </w:pPr>
            <w:r>
              <w:rPr>
                <w:sz w:val="14"/>
              </w:rPr>
              <w:t>Kabuklu deniz hayvanlarının sularını etkileyen bir boşaltım suların sıcaklığını etkilenmeyen suların sıcaklığından 2 °C'den daha fazla aşmamalıdır.</w:t>
            </w:r>
          </w:p>
        </w:tc>
        <w:tc>
          <w:tcPr>
            <w:tcW w:w="1800" w:type="dxa"/>
          </w:tcPr>
          <w:p w:rsidR="00912BFC" w:rsidRPr="001A55B2" w:rsidRDefault="00912BFC" w:rsidP="007A5CF6">
            <w:pPr>
              <w:spacing w:after="0" w:line="240" w:lineRule="auto"/>
              <w:rPr>
                <w:rFonts w:eastAsia="SimSun"/>
                <w:sz w:val="14"/>
                <w:szCs w:val="14"/>
              </w:rPr>
            </w:pPr>
            <w:r>
              <w:rPr>
                <w:sz w:val="14"/>
              </w:rPr>
              <w:t> </w:t>
            </w:r>
          </w:p>
        </w:tc>
      </w:tr>
      <w:tr w:rsidR="00912BFC" w:rsidRPr="001A55B2" w:rsidTr="00EF18FD">
        <w:trPr>
          <w:trHeight w:val="720"/>
        </w:trPr>
        <w:tc>
          <w:tcPr>
            <w:tcW w:w="1635" w:type="dxa"/>
          </w:tcPr>
          <w:p w:rsidR="00912BFC" w:rsidRPr="001A55B2" w:rsidRDefault="00912BFC" w:rsidP="007A5CF6">
            <w:pPr>
              <w:spacing w:after="0" w:line="240" w:lineRule="auto"/>
              <w:rPr>
                <w:rFonts w:eastAsia="SimSun"/>
                <w:sz w:val="14"/>
                <w:szCs w:val="14"/>
              </w:rPr>
            </w:pPr>
            <w:r>
              <w:rPr>
                <w:sz w:val="14"/>
              </w:rPr>
              <w:t>Renklendirme (filtrasyon sonra)</w:t>
            </w:r>
          </w:p>
        </w:tc>
        <w:tc>
          <w:tcPr>
            <w:tcW w:w="1440" w:type="dxa"/>
            <w:noWrap/>
            <w:vAlign w:val="bottom"/>
          </w:tcPr>
          <w:p w:rsidR="00912BFC" w:rsidRPr="001A55B2" w:rsidRDefault="00912BFC" w:rsidP="007A5CF6">
            <w:pPr>
              <w:spacing w:after="0" w:line="240" w:lineRule="auto"/>
              <w:rPr>
                <w:rFonts w:ascii="Arial" w:eastAsia="SimSun" w:hAnsi="Arial"/>
                <w:sz w:val="14"/>
                <w:szCs w:val="14"/>
              </w:rPr>
            </w:pPr>
          </w:p>
        </w:tc>
        <w:tc>
          <w:tcPr>
            <w:tcW w:w="1800" w:type="dxa"/>
          </w:tcPr>
          <w:p w:rsidR="00912BFC" w:rsidRPr="001A55B2" w:rsidRDefault="00912BFC" w:rsidP="007A5CF6">
            <w:pPr>
              <w:spacing w:after="0" w:line="240" w:lineRule="auto"/>
              <w:rPr>
                <w:rFonts w:eastAsia="SimSun"/>
                <w:sz w:val="14"/>
                <w:szCs w:val="14"/>
              </w:rPr>
            </w:pPr>
            <w:r>
              <w:rPr>
                <w:sz w:val="14"/>
              </w:rPr>
              <w:t>Kabuklu deniz hayvanlarının sularını etkileyen bir boşaltım suların rengini, etkilenmeyen suların renginden lOmg Pt/1 'den daha fazla saptırmamalıdır.</w:t>
            </w:r>
          </w:p>
        </w:tc>
      </w:tr>
      <w:tr w:rsidR="00912BFC" w:rsidRPr="001A55B2" w:rsidTr="00EF18FD">
        <w:trPr>
          <w:trHeight w:val="255"/>
        </w:trPr>
        <w:tc>
          <w:tcPr>
            <w:tcW w:w="1635" w:type="dxa"/>
          </w:tcPr>
          <w:p w:rsidR="00912BFC" w:rsidRPr="001A55B2" w:rsidRDefault="00912BFC" w:rsidP="007A5CF6">
            <w:pPr>
              <w:spacing w:after="0" w:line="240" w:lineRule="auto"/>
              <w:rPr>
                <w:rFonts w:eastAsia="SimSun"/>
                <w:sz w:val="14"/>
                <w:szCs w:val="14"/>
              </w:rPr>
            </w:pPr>
            <w:r>
              <w:rPr>
                <w:sz w:val="14"/>
              </w:rPr>
              <w:t>mg Pt/1</w:t>
            </w:r>
          </w:p>
        </w:tc>
        <w:tc>
          <w:tcPr>
            <w:tcW w:w="1440" w:type="dxa"/>
            <w:noWrap/>
            <w:vAlign w:val="bottom"/>
          </w:tcPr>
          <w:p w:rsidR="00912BFC" w:rsidRPr="001A55B2" w:rsidRDefault="00912BFC" w:rsidP="007A5CF6">
            <w:pPr>
              <w:spacing w:after="0" w:line="240" w:lineRule="auto"/>
              <w:rPr>
                <w:rFonts w:ascii="Arial" w:eastAsia="SimSun" w:hAnsi="Arial"/>
                <w:sz w:val="14"/>
                <w:szCs w:val="14"/>
              </w:rPr>
            </w:pPr>
          </w:p>
        </w:tc>
        <w:tc>
          <w:tcPr>
            <w:tcW w:w="1800" w:type="dxa"/>
          </w:tcPr>
          <w:p w:rsidR="00912BFC" w:rsidRPr="001A55B2" w:rsidRDefault="00912BFC" w:rsidP="007A5CF6">
            <w:pPr>
              <w:spacing w:after="0" w:line="240" w:lineRule="auto"/>
              <w:rPr>
                <w:rFonts w:eastAsia="SimSun"/>
                <w:sz w:val="14"/>
                <w:szCs w:val="14"/>
              </w:rPr>
            </w:pPr>
          </w:p>
        </w:tc>
      </w:tr>
    </w:tbl>
    <w:p w:rsidR="00912BFC" w:rsidRPr="001A55B2" w:rsidRDefault="00912BFC" w:rsidP="009E4878">
      <w:pPr>
        <w:spacing w:after="0" w:line="240" w:lineRule="auto"/>
      </w:pPr>
    </w:p>
    <w:p w:rsidR="00912BFC" w:rsidRPr="001A55B2" w:rsidRDefault="00912BFC" w:rsidP="009E4878">
      <w:pPr>
        <w:spacing w:after="0" w:line="240" w:lineRule="auto"/>
      </w:pPr>
    </w:p>
    <w:p w:rsidR="00912BFC" w:rsidRPr="001A55B2" w:rsidRDefault="00912BFC" w:rsidP="009E4878">
      <w:pPr>
        <w:spacing w:after="0" w:line="240" w:lineRule="auto"/>
      </w:pPr>
    </w:p>
    <w:p w:rsidR="00912BFC" w:rsidRPr="001A55B2" w:rsidRDefault="00912BFC" w:rsidP="009E4878">
      <w:pPr>
        <w:spacing w:after="0" w:line="240" w:lineRule="auto"/>
      </w:pPr>
    </w:p>
    <w:p w:rsidR="00912BFC" w:rsidRPr="001A55B2" w:rsidRDefault="00912BFC" w:rsidP="009E4878">
      <w:pPr>
        <w:spacing w:after="0" w:line="240" w:lineRule="auto"/>
      </w:pPr>
    </w:p>
    <w:p w:rsidR="00912BFC" w:rsidRPr="001A55B2" w:rsidRDefault="00912BFC" w:rsidP="009E4878">
      <w:pPr>
        <w:spacing w:after="0" w:line="240" w:lineRule="auto"/>
      </w:pPr>
    </w:p>
    <w:p w:rsidR="00912BFC" w:rsidRPr="001A55B2" w:rsidRDefault="00912BFC" w:rsidP="009E4878">
      <w:pPr>
        <w:spacing w:after="0" w:line="240" w:lineRule="auto"/>
      </w:pPr>
    </w:p>
    <w:p w:rsidR="00912BFC" w:rsidRPr="001A55B2" w:rsidRDefault="00912BFC" w:rsidP="009E4878">
      <w:pPr>
        <w:spacing w:after="0" w:line="240" w:lineRule="auto"/>
      </w:pPr>
    </w:p>
    <w:p w:rsidR="00912BFC" w:rsidRPr="001A55B2" w:rsidRDefault="00912BFC" w:rsidP="009E4878">
      <w:pPr>
        <w:spacing w:after="0" w:line="240" w:lineRule="auto"/>
      </w:pPr>
    </w:p>
    <w:p w:rsidR="00912BFC" w:rsidRPr="001A55B2" w:rsidRDefault="00912BFC" w:rsidP="009E4878">
      <w:pPr>
        <w:spacing w:after="0" w:line="240" w:lineRule="auto"/>
      </w:pPr>
    </w:p>
    <w:p w:rsidR="00912BFC" w:rsidRPr="001A55B2" w:rsidRDefault="00912BFC" w:rsidP="009E4878">
      <w:pPr>
        <w:spacing w:after="0" w:line="240" w:lineRule="auto"/>
      </w:pPr>
    </w:p>
    <w:p w:rsidR="00912BFC" w:rsidRPr="001A55B2" w:rsidRDefault="00912BFC" w:rsidP="009E4878">
      <w:pPr>
        <w:spacing w:after="0" w:line="240" w:lineRule="auto"/>
      </w:pPr>
    </w:p>
    <w:p w:rsidR="00912BFC" w:rsidRPr="001A55B2" w:rsidRDefault="00912BFC" w:rsidP="009E4878">
      <w:pPr>
        <w:spacing w:after="0" w:line="240" w:lineRule="auto"/>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p w:rsidR="00912BFC" w:rsidRPr="001A55B2" w:rsidRDefault="00912BFC" w:rsidP="009E4878">
      <w:pPr>
        <w:spacing w:after="0" w:line="240" w:lineRule="auto"/>
        <w:rPr>
          <w:noProof/>
        </w:rPr>
      </w:pPr>
    </w:p>
    <w:tbl>
      <w:tblPr>
        <w:tblW w:w="4872" w:type="dxa"/>
        <w:tblInd w:w="5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CellMar>
          <w:left w:w="70" w:type="dxa"/>
          <w:right w:w="70" w:type="dxa"/>
        </w:tblCellMar>
        <w:tblLook w:val="0000"/>
      </w:tblPr>
      <w:tblGrid>
        <w:gridCol w:w="1820"/>
        <w:gridCol w:w="1660"/>
        <w:gridCol w:w="1392"/>
      </w:tblGrid>
      <w:tr w:rsidR="00912BFC" w:rsidRPr="001A55B2" w:rsidTr="00A8178F">
        <w:trPr>
          <w:trHeight w:val="1245"/>
        </w:trPr>
        <w:tc>
          <w:tcPr>
            <w:tcW w:w="1820"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Asılı katı maddeler  mg/1</w:t>
            </w:r>
          </w:p>
        </w:tc>
        <w:tc>
          <w:tcPr>
            <w:tcW w:w="1660"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w:t>
            </w:r>
          </w:p>
        </w:tc>
        <w:tc>
          <w:tcPr>
            <w:tcW w:w="1392"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Kabuklu deniz hayvanlarının sularını etkileyen bir boşaltım sularda asılı katı maddeler, etkilenmeyen suların içeriğinden %30'dan daha fazla aşmamalıdır.</w:t>
            </w:r>
          </w:p>
        </w:tc>
      </w:tr>
      <w:tr w:rsidR="00912BFC" w:rsidRPr="001A55B2" w:rsidTr="00827083">
        <w:trPr>
          <w:trHeight w:val="332"/>
        </w:trPr>
        <w:tc>
          <w:tcPr>
            <w:tcW w:w="1820" w:type="dxa"/>
            <w:vMerge w:val="restart"/>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Tuzluluk% o</w:t>
            </w:r>
          </w:p>
        </w:tc>
        <w:tc>
          <w:tcPr>
            <w:tcW w:w="1660" w:type="dxa"/>
            <w:vMerge w:val="restart"/>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12 - 38</w:t>
            </w:r>
          </w:p>
        </w:tc>
        <w:tc>
          <w:tcPr>
            <w:tcW w:w="1392" w:type="dxa"/>
            <w:tcBorders>
              <w:bottom w:val="nil"/>
            </w:tcBorders>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 40 o</w:t>
            </w:r>
          </w:p>
        </w:tc>
      </w:tr>
      <w:tr w:rsidR="00912BFC" w:rsidRPr="001A55B2" w:rsidTr="005209F3">
        <w:trPr>
          <w:trHeight w:val="1241"/>
        </w:trPr>
        <w:tc>
          <w:tcPr>
            <w:tcW w:w="1820" w:type="dxa"/>
            <w:vMerge/>
            <w:vAlign w:val="center"/>
          </w:tcPr>
          <w:p w:rsidR="00912BFC" w:rsidRPr="001A55B2" w:rsidRDefault="00912BFC" w:rsidP="00A8178F">
            <w:pPr>
              <w:spacing w:after="0" w:line="240" w:lineRule="auto"/>
              <w:rPr>
                <w:rFonts w:ascii="Times New Roman" w:eastAsia="SimSun" w:hAnsi="Times New Roman"/>
                <w:sz w:val="12"/>
                <w:szCs w:val="12"/>
              </w:rPr>
            </w:pPr>
          </w:p>
        </w:tc>
        <w:tc>
          <w:tcPr>
            <w:tcW w:w="1660" w:type="dxa"/>
            <w:vMerge/>
            <w:vAlign w:val="center"/>
          </w:tcPr>
          <w:p w:rsidR="00912BFC" w:rsidRPr="001A55B2" w:rsidRDefault="00912BFC" w:rsidP="00A8178F">
            <w:pPr>
              <w:spacing w:after="0" w:line="240" w:lineRule="auto"/>
              <w:rPr>
                <w:rFonts w:ascii="Times New Roman" w:eastAsia="SimSun" w:hAnsi="Times New Roman"/>
                <w:sz w:val="12"/>
                <w:szCs w:val="12"/>
              </w:rPr>
            </w:pPr>
          </w:p>
        </w:tc>
        <w:tc>
          <w:tcPr>
            <w:tcW w:w="1392" w:type="dxa"/>
            <w:tcBorders>
              <w:top w:val="nil"/>
            </w:tcBorders>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Kabuklu deniz hayvanlarının sularını etkileyen bir boşaltım suların tuzluluğunu, etkilenmeyen suların tuzluluğundan %10'dan daha fazla aşmamalıdır.</w:t>
            </w:r>
          </w:p>
        </w:tc>
      </w:tr>
      <w:tr w:rsidR="00912BFC" w:rsidRPr="001A55B2" w:rsidTr="005209F3">
        <w:trPr>
          <w:trHeight w:val="396"/>
        </w:trPr>
        <w:tc>
          <w:tcPr>
            <w:tcW w:w="1820" w:type="dxa"/>
            <w:tcBorders>
              <w:bottom w:val="nil"/>
            </w:tcBorders>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Çözünmüş oksijen</w:t>
            </w:r>
          </w:p>
        </w:tc>
        <w:tc>
          <w:tcPr>
            <w:tcW w:w="1660" w:type="dxa"/>
            <w:tcBorders>
              <w:bottom w:val="nil"/>
            </w:tcBorders>
          </w:tcPr>
          <w:p w:rsidR="00912BFC" w:rsidRPr="001A55B2" w:rsidRDefault="00912BFC" w:rsidP="00A8178F">
            <w:pPr>
              <w:spacing w:after="0" w:line="240" w:lineRule="auto"/>
              <w:rPr>
                <w:rFonts w:ascii="Arial TUR" w:eastAsia="SimSun" w:hAnsi="Arial TUR" w:cs="Arial TUR"/>
                <w:sz w:val="12"/>
                <w:szCs w:val="12"/>
              </w:rPr>
            </w:pPr>
            <w:r>
              <w:rPr>
                <w:rFonts w:ascii="Arial TUR" w:hAnsi="Arial TUR"/>
                <w:sz w:val="12"/>
              </w:rPr>
              <w:t xml:space="preserve">≥ </w:t>
            </w:r>
            <w:r>
              <w:rPr>
                <w:rFonts w:ascii="Times New Roman" w:hAnsi="Times New Roman"/>
                <w:sz w:val="12"/>
              </w:rPr>
              <w:t>%80</w:t>
            </w:r>
          </w:p>
        </w:tc>
        <w:tc>
          <w:tcPr>
            <w:tcW w:w="1392" w:type="dxa"/>
            <w:tcBorders>
              <w:bottom w:val="nil"/>
            </w:tcBorders>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 70 (ortalama değer)</w:t>
            </w:r>
          </w:p>
        </w:tc>
      </w:tr>
      <w:tr w:rsidR="00912BFC" w:rsidRPr="001A55B2" w:rsidTr="005209F3">
        <w:trPr>
          <w:trHeight w:val="1190"/>
        </w:trPr>
        <w:tc>
          <w:tcPr>
            <w:tcW w:w="1820" w:type="dxa"/>
            <w:tcBorders>
              <w:top w:val="nil"/>
            </w:tcBorders>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(Doygunluk %)</w:t>
            </w:r>
          </w:p>
        </w:tc>
        <w:tc>
          <w:tcPr>
            <w:tcW w:w="1660" w:type="dxa"/>
            <w:tcBorders>
              <w:top w:val="nil"/>
            </w:tcBorders>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w:t>
            </w:r>
          </w:p>
        </w:tc>
        <w:tc>
          <w:tcPr>
            <w:tcW w:w="1392" w:type="dxa"/>
            <w:tcBorders>
              <w:top w:val="nil"/>
            </w:tcBorders>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Tek bir ölçüm 7096 'dan daha düşük bir değer gösterirse ölçümlerin tekrarlanması gerekir.</w:t>
            </w:r>
          </w:p>
        </w:tc>
      </w:tr>
      <w:tr w:rsidR="00912BFC" w:rsidRPr="001A55B2" w:rsidTr="00827083">
        <w:trPr>
          <w:trHeight w:val="170"/>
        </w:trPr>
        <w:tc>
          <w:tcPr>
            <w:tcW w:w="1820" w:type="dxa"/>
            <w:vMerge w:val="restart"/>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Petrol hidrokarbonları</w:t>
            </w:r>
          </w:p>
        </w:tc>
        <w:tc>
          <w:tcPr>
            <w:tcW w:w="1660" w:type="dxa"/>
            <w:vMerge w:val="restart"/>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w:t>
            </w:r>
          </w:p>
        </w:tc>
        <w:tc>
          <w:tcPr>
            <w:tcW w:w="1392" w:type="dxa"/>
            <w:tcBorders>
              <w:bottom w:val="nil"/>
            </w:tcBorders>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Kabuklu deniz hayvanları suyundaki hidrokarbonlar aşağıdaki sonuçları doğuracak miktarlarda olmamalıdır:</w:t>
            </w:r>
          </w:p>
        </w:tc>
      </w:tr>
      <w:tr w:rsidR="00912BFC" w:rsidRPr="001A55B2" w:rsidTr="00A8178F">
        <w:trPr>
          <w:trHeight w:val="170"/>
        </w:trPr>
        <w:tc>
          <w:tcPr>
            <w:tcW w:w="1820" w:type="dxa"/>
            <w:vMerge/>
            <w:vAlign w:val="center"/>
          </w:tcPr>
          <w:p w:rsidR="00912BFC" w:rsidRPr="001A55B2" w:rsidRDefault="00912BFC" w:rsidP="00A8178F">
            <w:pPr>
              <w:spacing w:after="0" w:line="240" w:lineRule="auto"/>
              <w:rPr>
                <w:rFonts w:ascii="Times New Roman" w:eastAsia="SimSun" w:hAnsi="Times New Roman"/>
                <w:sz w:val="12"/>
                <w:szCs w:val="12"/>
              </w:rPr>
            </w:pPr>
          </w:p>
        </w:tc>
        <w:tc>
          <w:tcPr>
            <w:tcW w:w="1660" w:type="dxa"/>
            <w:vMerge/>
            <w:vAlign w:val="center"/>
          </w:tcPr>
          <w:p w:rsidR="00912BFC" w:rsidRPr="001A55B2" w:rsidRDefault="00912BFC" w:rsidP="00A8178F">
            <w:pPr>
              <w:spacing w:after="0" w:line="240" w:lineRule="auto"/>
              <w:rPr>
                <w:rFonts w:ascii="Times New Roman" w:eastAsia="SimSun" w:hAnsi="Times New Roman"/>
                <w:sz w:val="12"/>
                <w:szCs w:val="12"/>
              </w:rPr>
            </w:pPr>
          </w:p>
        </w:tc>
        <w:tc>
          <w:tcPr>
            <w:tcW w:w="1392" w:type="dxa"/>
            <w:tcBorders>
              <w:top w:val="nil"/>
              <w:bottom w:val="nil"/>
            </w:tcBorders>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xml:space="preserve">- suyun yüzeyi üzerinde görünür bir film tabakası oluşturacak ve/veya kabuklu hayvan üzerinde birikecek kadar </w:t>
            </w:r>
          </w:p>
        </w:tc>
      </w:tr>
      <w:tr w:rsidR="00912BFC" w:rsidRPr="001A55B2" w:rsidTr="005209F3">
        <w:trPr>
          <w:trHeight w:val="596"/>
        </w:trPr>
        <w:tc>
          <w:tcPr>
            <w:tcW w:w="1820" w:type="dxa"/>
            <w:vMerge/>
            <w:vAlign w:val="center"/>
          </w:tcPr>
          <w:p w:rsidR="00912BFC" w:rsidRPr="001A55B2" w:rsidRDefault="00912BFC" w:rsidP="00A8178F">
            <w:pPr>
              <w:spacing w:after="0" w:line="240" w:lineRule="auto"/>
              <w:rPr>
                <w:rFonts w:ascii="Times New Roman" w:eastAsia="SimSun" w:hAnsi="Times New Roman"/>
                <w:sz w:val="12"/>
                <w:szCs w:val="12"/>
              </w:rPr>
            </w:pPr>
          </w:p>
        </w:tc>
        <w:tc>
          <w:tcPr>
            <w:tcW w:w="1660" w:type="dxa"/>
            <w:vMerge/>
            <w:vAlign w:val="center"/>
          </w:tcPr>
          <w:p w:rsidR="00912BFC" w:rsidRPr="001A55B2" w:rsidRDefault="00912BFC" w:rsidP="00A8178F">
            <w:pPr>
              <w:spacing w:after="0" w:line="240" w:lineRule="auto"/>
              <w:rPr>
                <w:rFonts w:ascii="Times New Roman" w:eastAsia="SimSun" w:hAnsi="Times New Roman"/>
                <w:sz w:val="12"/>
                <w:szCs w:val="12"/>
              </w:rPr>
            </w:pPr>
          </w:p>
        </w:tc>
        <w:tc>
          <w:tcPr>
            <w:tcW w:w="1392" w:type="dxa"/>
            <w:tcBorders>
              <w:top w:val="nil"/>
            </w:tcBorders>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kabuklu deniz hayvanı üzerinde zararlı etkilere sahip olacak kadar</w:t>
            </w:r>
          </w:p>
        </w:tc>
      </w:tr>
      <w:tr w:rsidR="00912BFC" w:rsidRPr="001A55B2" w:rsidTr="005209F3">
        <w:trPr>
          <w:trHeight w:val="1584"/>
        </w:trPr>
        <w:tc>
          <w:tcPr>
            <w:tcW w:w="1820"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Organohalejenli maddeler</w:t>
            </w:r>
          </w:p>
        </w:tc>
        <w:tc>
          <w:tcPr>
            <w:tcW w:w="1660"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Kabuklu deniz hayvanı etindeki her maddenin konsantrasyonu Madde 1 ile uyumlu olarak, kabuklu ürünlerin yüksek kalitesine katkıda bulunmakla sınırlı olmalıdır.</w:t>
            </w:r>
          </w:p>
        </w:tc>
        <w:tc>
          <w:tcPr>
            <w:tcW w:w="1392"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Her bir maddenin kabuklu deniz hayvanı suları veya kabuklu deniz hayvanlarının etindeki konsantrasyonu, kabuklu ve larva üzerinde zararlı etkileri olan bir seviyeye ulaşmamalı ya da aşmamalıdır</w:t>
            </w:r>
          </w:p>
        </w:tc>
      </w:tr>
      <w:tr w:rsidR="00912BFC" w:rsidRPr="001A55B2" w:rsidTr="005209F3">
        <w:trPr>
          <w:trHeight w:val="1782"/>
        </w:trPr>
        <w:tc>
          <w:tcPr>
            <w:tcW w:w="1820"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xml:space="preserve">Metaller                         </w:t>
            </w:r>
          </w:p>
          <w:p w:rsidR="00912BFC" w:rsidRPr="001A55B2" w:rsidRDefault="00912BFC" w:rsidP="00A8178F">
            <w:pPr>
              <w:spacing w:after="0" w:line="240" w:lineRule="auto"/>
              <w:rPr>
                <w:rFonts w:ascii="Times New Roman" w:eastAsia="SimSun" w:hAnsi="Times New Roman"/>
                <w:sz w:val="12"/>
                <w:szCs w:val="12"/>
              </w:rPr>
            </w:pPr>
          </w:p>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xml:space="preserve">Gümüş Ag        </w:t>
            </w:r>
          </w:p>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xml:space="preserve">Arsenik As                   </w:t>
            </w:r>
          </w:p>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xml:space="preserve">Kadmiyum Cd               </w:t>
            </w:r>
          </w:p>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xml:space="preserve">Krom Cr              </w:t>
            </w:r>
          </w:p>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xml:space="preserve">Bakır Cu                   </w:t>
            </w:r>
          </w:p>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xml:space="preserve">Civa Hg                 </w:t>
            </w:r>
          </w:p>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xml:space="preserve">Nikel Ni                    </w:t>
            </w:r>
          </w:p>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xml:space="preserve">Kurşun Pb                       </w:t>
            </w:r>
          </w:p>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xml:space="preserve">Çinko Zn                       </w:t>
            </w:r>
          </w:p>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mg/l</w:t>
            </w:r>
          </w:p>
        </w:tc>
        <w:tc>
          <w:tcPr>
            <w:tcW w:w="1660"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Kabuklu deniz hayvanı etindeki her maddenin konsantrasyonu Madde 1 ile uyumlu olarak, kabuklu ürünlerin yüksek kalitesine katkıda bulunmakla sınırlı olmalıdır.</w:t>
            </w:r>
          </w:p>
        </w:tc>
        <w:tc>
          <w:tcPr>
            <w:tcW w:w="1392"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Her bir maddenin kabuklu deniz hayvanı suları veya kabuklu deniz hayvanlarının etindeki konsantrasyonu kabuklular ve onların larvaları üzerinde zararlı etkilere yol açan bir düzeyi geçmemelidir Bu metallerin sinerjik etkileri dikkate alınmalıdır</w:t>
            </w:r>
          </w:p>
        </w:tc>
      </w:tr>
      <w:tr w:rsidR="00912BFC" w:rsidRPr="001A55B2" w:rsidTr="005209F3">
        <w:trPr>
          <w:trHeight w:val="877"/>
        </w:trPr>
        <w:tc>
          <w:tcPr>
            <w:tcW w:w="1820"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Dışkı coli formları/100 ml</w:t>
            </w:r>
          </w:p>
        </w:tc>
        <w:tc>
          <w:tcPr>
            <w:tcW w:w="1660" w:type="dxa"/>
          </w:tcPr>
          <w:p w:rsidR="00912BFC" w:rsidRPr="001A55B2" w:rsidRDefault="00912BFC" w:rsidP="00A8178F">
            <w:pPr>
              <w:spacing w:after="0" w:line="240" w:lineRule="auto"/>
              <w:rPr>
                <w:rFonts w:ascii="Arial TUR" w:eastAsia="SimSun" w:hAnsi="Arial TUR" w:cs="Arial TUR"/>
                <w:sz w:val="12"/>
                <w:szCs w:val="12"/>
              </w:rPr>
            </w:pPr>
            <w:r>
              <w:rPr>
                <w:rFonts w:ascii="Times New Roman" w:hAnsi="Times New Roman"/>
                <w:sz w:val="12"/>
              </w:rPr>
              <w:t>Kabuklu deniz ürünleri etinde ve kabuklararası sıvı</w:t>
            </w:r>
            <w:r>
              <w:t xml:space="preserve">da </w:t>
            </w:r>
            <w:r>
              <w:rPr>
                <w:rFonts w:ascii="Arial TUR" w:hAnsi="Arial TUR"/>
                <w:sz w:val="12"/>
              </w:rPr>
              <w:t>≤</w:t>
            </w:r>
            <w:r>
              <w:t xml:space="preserve"> </w:t>
            </w:r>
            <w:r>
              <w:rPr>
                <w:rFonts w:ascii="Times New Roman" w:hAnsi="Times New Roman"/>
                <w:sz w:val="12"/>
              </w:rPr>
              <w:t xml:space="preserve">300 </w:t>
            </w:r>
          </w:p>
        </w:tc>
        <w:tc>
          <w:tcPr>
            <w:tcW w:w="1392"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w:t>
            </w:r>
          </w:p>
        </w:tc>
      </w:tr>
      <w:tr w:rsidR="00912BFC" w:rsidRPr="001A55B2" w:rsidTr="005209F3">
        <w:trPr>
          <w:trHeight w:val="1060"/>
        </w:trPr>
        <w:tc>
          <w:tcPr>
            <w:tcW w:w="1820"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Kabuklunun tadını etkileyen maddeler</w:t>
            </w:r>
          </w:p>
        </w:tc>
        <w:tc>
          <w:tcPr>
            <w:tcW w:w="1660"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 </w:t>
            </w:r>
          </w:p>
        </w:tc>
        <w:tc>
          <w:tcPr>
            <w:tcW w:w="1392" w:type="dxa"/>
          </w:tcPr>
          <w:p w:rsidR="00912BFC" w:rsidRPr="001A55B2" w:rsidRDefault="00912BFC" w:rsidP="00A8178F">
            <w:pPr>
              <w:spacing w:after="0" w:line="240" w:lineRule="auto"/>
              <w:rPr>
                <w:rFonts w:ascii="Times New Roman" w:eastAsia="SimSun" w:hAnsi="Times New Roman"/>
                <w:sz w:val="12"/>
                <w:szCs w:val="12"/>
              </w:rPr>
            </w:pPr>
            <w:r>
              <w:rPr>
                <w:rFonts w:ascii="Times New Roman" w:hAnsi="Times New Roman"/>
                <w:sz w:val="12"/>
              </w:rPr>
              <w:t>Kabuklunun tadını bozacak seviyeden daha düşük konsantrasyonlar</w:t>
            </w:r>
          </w:p>
        </w:tc>
      </w:tr>
    </w:tbl>
    <w:p w:rsidR="00912BFC" w:rsidRPr="001A55B2" w:rsidRDefault="00912BFC" w:rsidP="009E4878">
      <w:pPr>
        <w:spacing w:after="0" w:line="240" w:lineRule="auto"/>
      </w:pPr>
    </w:p>
    <w:p w:rsidR="00912BFC" w:rsidRPr="001A55B2" w:rsidRDefault="00912BFC" w:rsidP="009E4878">
      <w:pPr>
        <w:spacing w:after="0" w:line="240" w:lineRule="auto"/>
      </w:pPr>
      <w:bookmarkStart w:id="0" w:name="_GoBack"/>
      <w:bookmarkEnd w:id="0"/>
    </w:p>
    <w:p w:rsidR="00912BFC" w:rsidRPr="001A55B2" w:rsidRDefault="00912BFC" w:rsidP="001A212F"/>
    <w:sectPr w:rsidR="00912BFC" w:rsidRPr="001A55B2" w:rsidSect="00525A59">
      <w:footerReference w:type="even" r:id="rId10"/>
      <w:footerReference w:type="default" r:id="rId11"/>
      <w:type w:val="continuous"/>
      <w:pgSz w:w="11900" w:h="16840"/>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BFC" w:rsidRDefault="00912BFC" w:rsidP="00BF12C2">
      <w:pPr>
        <w:spacing w:after="0"/>
      </w:pPr>
      <w:r>
        <w:separator/>
      </w:r>
    </w:p>
  </w:endnote>
  <w:endnote w:type="continuationSeparator" w:id="0">
    <w:p w:rsidR="00912BFC" w:rsidRDefault="00912BFC" w:rsidP="00BF12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A2"/>
    <w:family w:val="roman"/>
    <w:pitch w:val="variable"/>
    <w:sig w:usb0="E0002AFF" w:usb1="C0007841" w:usb2="00000009"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Arial TUR">
    <w:panose1 w:val="020B0604020202020204"/>
    <w:charset w:val="A2"/>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Default="00912BFC" w:rsidP="00944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12BFC" w:rsidRDefault="00912BFC" w:rsidP="00BF12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BFC" w:rsidRPr="00BF12C2" w:rsidRDefault="00912BFC" w:rsidP="00944E10">
    <w:pPr>
      <w:pStyle w:val="Footer"/>
      <w:framePr w:wrap="around" w:vAnchor="text" w:hAnchor="margin" w:xAlign="right" w:y="1"/>
      <w:rPr>
        <w:rStyle w:val="PageNumber"/>
        <w:sz w:val="14"/>
      </w:rPr>
    </w:pPr>
    <w:r w:rsidRPr="00BF12C2">
      <w:rPr>
        <w:rStyle w:val="PageNumber"/>
        <w:sz w:val="14"/>
      </w:rPr>
      <w:fldChar w:fldCharType="begin"/>
    </w:r>
    <w:r w:rsidRPr="00BF12C2">
      <w:rPr>
        <w:rStyle w:val="PageNumber"/>
        <w:sz w:val="14"/>
      </w:rPr>
      <w:instrText xml:space="preserve">PAGE  </w:instrText>
    </w:r>
    <w:r w:rsidRPr="00BF12C2">
      <w:rPr>
        <w:rStyle w:val="PageNumber"/>
        <w:sz w:val="14"/>
      </w:rPr>
      <w:fldChar w:fldCharType="separate"/>
    </w:r>
    <w:r>
      <w:rPr>
        <w:rStyle w:val="PageNumber"/>
        <w:noProof/>
        <w:sz w:val="14"/>
      </w:rPr>
      <w:t>1</w:t>
    </w:r>
    <w:r w:rsidRPr="00BF12C2">
      <w:rPr>
        <w:rStyle w:val="PageNumber"/>
        <w:sz w:val="14"/>
      </w:rPr>
      <w:fldChar w:fldCharType="end"/>
    </w:r>
  </w:p>
  <w:p w:rsidR="00912BFC" w:rsidRDefault="00912BFC" w:rsidP="00BF12C2">
    <w:pPr>
      <w:pStyle w:val="Footer"/>
      <w:ind w:right="360"/>
      <w:rPr>
        <w:sz w:val="14"/>
      </w:rPr>
    </w:pPr>
  </w:p>
  <w:p w:rsidR="00912BFC" w:rsidRPr="005D276F" w:rsidRDefault="00912BFC" w:rsidP="00BF12C2">
    <w:pPr>
      <w:pStyle w:val="Footer"/>
      <w:ind w:right="360"/>
      <w:rPr>
        <w:sz w:val="14"/>
        <w:szCs w:val="14"/>
      </w:rPr>
    </w:pPr>
    <w:r>
      <w:t>4.2.a Büyük Yakma Tesisi (LCP) sektörü Eğitimi - görev 19 SU KALİTESİ GEREKLİLİKLERİ VE SU KULLANIMI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BFC" w:rsidRDefault="00912BFC" w:rsidP="00BF12C2">
      <w:pPr>
        <w:spacing w:after="0"/>
      </w:pPr>
      <w:r>
        <w:separator/>
      </w:r>
    </w:p>
  </w:footnote>
  <w:footnote w:type="continuationSeparator" w:id="0">
    <w:p w:rsidR="00912BFC" w:rsidRDefault="00912BFC" w:rsidP="00BF12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3410250"/>
    <w:multiLevelType w:val="hybridMultilevel"/>
    <w:tmpl w:val="F1C0F968"/>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34636BA"/>
    <w:multiLevelType w:val="hybridMultilevel"/>
    <w:tmpl w:val="6C185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103100"/>
    <w:multiLevelType w:val="hybridMultilevel"/>
    <w:tmpl w:val="0FE0886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0C2A09"/>
    <w:multiLevelType w:val="hybridMultilevel"/>
    <w:tmpl w:val="F3022D5E"/>
    <w:lvl w:ilvl="0" w:tplc="7B48060A">
      <w:start w:val="1"/>
      <w:numFmt w:val="bullet"/>
      <w:lvlText w:val=""/>
      <w:lvlJc w:val="left"/>
      <w:pPr>
        <w:tabs>
          <w:tab w:val="num" w:pos="7356"/>
        </w:tabs>
        <w:ind w:left="7336" w:hanging="340"/>
      </w:pPr>
      <w:rPr>
        <w:rFonts w:ascii="Symbol" w:hAnsi="Symbol" w:hint="default"/>
        <w:sz w:val="22"/>
      </w:rPr>
    </w:lvl>
    <w:lvl w:ilvl="1" w:tplc="C56AFEA4">
      <w:start w:val="5"/>
      <w:numFmt w:val="bullet"/>
      <w:lvlText w:val="-"/>
      <w:lvlJc w:val="left"/>
      <w:pPr>
        <w:tabs>
          <w:tab w:val="num" w:pos="8436"/>
        </w:tabs>
        <w:ind w:left="8436" w:hanging="360"/>
      </w:pPr>
      <w:rPr>
        <w:rFonts w:ascii="Times New Roman" w:eastAsia="Times New Roman" w:hAnsi="Times New Roman" w:hint="default"/>
      </w:rPr>
    </w:lvl>
    <w:lvl w:ilvl="2" w:tplc="0C0A0005" w:tentative="1">
      <w:start w:val="1"/>
      <w:numFmt w:val="bullet"/>
      <w:lvlText w:val=""/>
      <w:lvlJc w:val="left"/>
      <w:pPr>
        <w:tabs>
          <w:tab w:val="num" w:pos="9156"/>
        </w:tabs>
        <w:ind w:left="9156" w:hanging="360"/>
      </w:pPr>
      <w:rPr>
        <w:rFonts w:ascii="Wingdings" w:hAnsi="Wingdings" w:hint="default"/>
      </w:rPr>
    </w:lvl>
    <w:lvl w:ilvl="3" w:tplc="0C0A0001" w:tentative="1">
      <w:start w:val="1"/>
      <w:numFmt w:val="bullet"/>
      <w:lvlText w:val=""/>
      <w:lvlJc w:val="left"/>
      <w:pPr>
        <w:tabs>
          <w:tab w:val="num" w:pos="9876"/>
        </w:tabs>
        <w:ind w:left="9876" w:hanging="360"/>
      </w:pPr>
      <w:rPr>
        <w:rFonts w:ascii="Symbol" w:hAnsi="Symbol" w:hint="default"/>
      </w:rPr>
    </w:lvl>
    <w:lvl w:ilvl="4" w:tplc="0C0A0003" w:tentative="1">
      <w:start w:val="1"/>
      <w:numFmt w:val="bullet"/>
      <w:lvlText w:val="o"/>
      <w:lvlJc w:val="left"/>
      <w:pPr>
        <w:tabs>
          <w:tab w:val="num" w:pos="10596"/>
        </w:tabs>
        <w:ind w:left="10596" w:hanging="360"/>
      </w:pPr>
      <w:rPr>
        <w:rFonts w:ascii="Courier New" w:hAnsi="Courier New" w:hint="default"/>
      </w:rPr>
    </w:lvl>
    <w:lvl w:ilvl="5" w:tplc="0C0A0005" w:tentative="1">
      <w:start w:val="1"/>
      <w:numFmt w:val="bullet"/>
      <w:lvlText w:val=""/>
      <w:lvlJc w:val="left"/>
      <w:pPr>
        <w:tabs>
          <w:tab w:val="num" w:pos="11316"/>
        </w:tabs>
        <w:ind w:left="11316" w:hanging="360"/>
      </w:pPr>
      <w:rPr>
        <w:rFonts w:ascii="Wingdings" w:hAnsi="Wingdings" w:hint="default"/>
      </w:rPr>
    </w:lvl>
    <w:lvl w:ilvl="6" w:tplc="0C0A0001" w:tentative="1">
      <w:start w:val="1"/>
      <w:numFmt w:val="bullet"/>
      <w:lvlText w:val=""/>
      <w:lvlJc w:val="left"/>
      <w:pPr>
        <w:tabs>
          <w:tab w:val="num" w:pos="12036"/>
        </w:tabs>
        <w:ind w:left="12036" w:hanging="360"/>
      </w:pPr>
      <w:rPr>
        <w:rFonts w:ascii="Symbol" w:hAnsi="Symbol" w:hint="default"/>
      </w:rPr>
    </w:lvl>
    <w:lvl w:ilvl="7" w:tplc="0C0A0003" w:tentative="1">
      <w:start w:val="1"/>
      <w:numFmt w:val="bullet"/>
      <w:lvlText w:val="o"/>
      <w:lvlJc w:val="left"/>
      <w:pPr>
        <w:tabs>
          <w:tab w:val="num" w:pos="12756"/>
        </w:tabs>
        <w:ind w:left="12756" w:hanging="360"/>
      </w:pPr>
      <w:rPr>
        <w:rFonts w:ascii="Courier New" w:hAnsi="Courier New" w:hint="default"/>
      </w:rPr>
    </w:lvl>
    <w:lvl w:ilvl="8" w:tplc="0C0A0005" w:tentative="1">
      <w:start w:val="1"/>
      <w:numFmt w:val="bullet"/>
      <w:lvlText w:val=""/>
      <w:lvlJc w:val="left"/>
      <w:pPr>
        <w:tabs>
          <w:tab w:val="num" w:pos="13476"/>
        </w:tabs>
        <w:ind w:left="13476" w:hanging="360"/>
      </w:pPr>
      <w:rPr>
        <w:rFonts w:ascii="Wingdings" w:hAnsi="Wingdings" w:hint="default"/>
      </w:rPr>
    </w:lvl>
  </w:abstractNum>
  <w:abstractNum w:abstractNumId="5">
    <w:nsid w:val="0EDA779C"/>
    <w:multiLevelType w:val="multilevel"/>
    <w:tmpl w:val="C3680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6B7DAB"/>
    <w:multiLevelType w:val="hybridMultilevel"/>
    <w:tmpl w:val="E146E83C"/>
    <w:lvl w:ilvl="0" w:tplc="369EDE1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6654E0B"/>
    <w:multiLevelType w:val="hybridMultilevel"/>
    <w:tmpl w:val="15D610F2"/>
    <w:lvl w:ilvl="0" w:tplc="ECF4FBBC">
      <w:start w:val="4"/>
      <w:numFmt w:val="bullet"/>
      <w:lvlText w:val="-"/>
      <w:lvlJc w:val="left"/>
      <w:pPr>
        <w:ind w:left="360" w:hanging="360"/>
      </w:pPr>
      <w:rPr>
        <w:rFonts w:ascii="Arial Narrow" w:eastAsia="MS ??" w:hAnsi="Arial Narrow"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522D76"/>
    <w:multiLevelType w:val="hybridMultilevel"/>
    <w:tmpl w:val="70027082"/>
    <w:lvl w:ilvl="0" w:tplc="04090017">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1B722CC9"/>
    <w:multiLevelType w:val="hybridMultilevel"/>
    <w:tmpl w:val="B52CE342"/>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047B77"/>
    <w:multiLevelType w:val="hybridMultilevel"/>
    <w:tmpl w:val="AC2A7662"/>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CDA020D"/>
    <w:multiLevelType w:val="hybridMultilevel"/>
    <w:tmpl w:val="9468C986"/>
    <w:lvl w:ilvl="0" w:tplc="ECF4FBBC">
      <w:start w:val="4"/>
      <w:numFmt w:val="bullet"/>
      <w:lvlText w:val="-"/>
      <w:lvlJc w:val="left"/>
      <w:pPr>
        <w:ind w:left="360" w:hanging="360"/>
      </w:pPr>
      <w:rPr>
        <w:rFonts w:ascii="Arial Narrow" w:eastAsia="MS ??"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E83BA5"/>
    <w:multiLevelType w:val="hybridMultilevel"/>
    <w:tmpl w:val="B70E1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A930503"/>
    <w:multiLevelType w:val="hybridMultilevel"/>
    <w:tmpl w:val="25E62EC4"/>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4">
    <w:nsid w:val="2D69598F"/>
    <w:multiLevelType w:val="hybridMultilevel"/>
    <w:tmpl w:val="F38A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C34F3"/>
    <w:multiLevelType w:val="hybridMultilevel"/>
    <w:tmpl w:val="0BF29528"/>
    <w:lvl w:ilvl="0" w:tplc="ECF4FBBC">
      <w:start w:val="4"/>
      <w:numFmt w:val="bullet"/>
      <w:lvlText w:val="-"/>
      <w:lvlJc w:val="left"/>
      <w:pPr>
        <w:ind w:left="360" w:hanging="360"/>
      </w:pPr>
      <w:rPr>
        <w:rFonts w:ascii="Arial Narrow" w:eastAsia="MS ??" w:hAnsi="Arial Narro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3554B83"/>
    <w:multiLevelType w:val="hybridMultilevel"/>
    <w:tmpl w:val="6B8EA0EC"/>
    <w:lvl w:ilvl="0" w:tplc="7B48060A">
      <w:start w:val="1"/>
      <w:numFmt w:val="bullet"/>
      <w:lvlText w:val=""/>
      <w:lvlJc w:val="left"/>
      <w:pPr>
        <w:tabs>
          <w:tab w:val="num" w:pos="1060"/>
        </w:tabs>
        <w:ind w:left="1040" w:hanging="340"/>
      </w:pPr>
      <w:rPr>
        <w:rFonts w:ascii="Symbol" w:hAnsi="Symbol" w:hint="default"/>
        <w:sz w:val="22"/>
      </w:rPr>
    </w:lvl>
    <w:lvl w:ilvl="1" w:tplc="0C0A0003">
      <w:start w:val="1"/>
      <w:numFmt w:val="bullet"/>
      <w:lvlText w:val="o"/>
      <w:lvlJc w:val="left"/>
      <w:pPr>
        <w:tabs>
          <w:tab w:val="num" w:pos="2140"/>
        </w:tabs>
        <w:ind w:left="2140" w:hanging="360"/>
      </w:pPr>
      <w:rPr>
        <w:rFonts w:ascii="Courier New" w:hAnsi="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17">
    <w:nsid w:val="448B5AD0"/>
    <w:multiLevelType w:val="hybridMultilevel"/>
    <w:tmpl w:val="4B6E26EA"/>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8AE0074"/>
    <w:multiLevelType w:val="hybridMultilevel"/>
    <w:tmpl w:val="46CEBF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91311ED"/>
    <w:multiLevelType w:val="hybridMultilevel"/>
    <w:tmpl w:val="779075B8"/>
    <w:lvl w:ilvl="0" w:tplc="197E411E">
      <w:numFmt w:val="bullet"/>
      <w:lvlText w:val="-"/>
      <w:lvlJc w:val="left"/>
      <w:pPr>
        <w:ind w:left="720" w:hanging="360"/>
      </w:pPr>
      <w:rPr>
        <w:rFonts w:ascii="Times New Roman" w:eastAsia="MS ??"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9407C3"/>
    <w:multiLevelType w:val="hybridMultilevel"/>
    <w:tmpl w:val="DE200782"/>
    <w:lvl w:ilvl="0" w:tplc="6A825B04">
      <w:start w:val="1"/>
      <w:numFmt w:val="lowerRoman"/>
      <w:lvlText w:val="(%1)"/>
      <w:lvlJc w:val="left"/>
      <w:pPr>
        <w:ind w:left="72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410301B"/>
    <w:multiLevelType w:val="hybridMultilevel"/>
    <w:tmpl w:val="6C0C90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6D86DD9"/>
    <w:multiLevelType w:val="hybridMultilevel"/>
    <w:tmpl w:val="08D64B1C"/>
    <w:lvl w:ilvl="0" w:tplc="6A825B04">
      <w:start w:val="1"/>
      <w:numFmt w:val="lowerRoman"/>
      <w:lvlText w:val="(%1)"/>
      <w:lvlJc w:val="left"/>
      <w:pPr>
        <w:ind w:left="720" w:hanging="72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nsid w:val="5A734242"/>
    <w:multiLevelType w:val="hybridMultilevel"/>
    <w:tmpl w:val="350C75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AD1424E"/>
    <w:multiLevelType w:val="hybridMultilevel"/>
    <w:tmpl w:val="DD1876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C4923FE"/>
    <w:multiLevelType w:val="hybridMultilevel"/>
    <w:tmpl w:val="F80EC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CF01EC2"/>
    <w:multiLevelType w:val="hybridMultilevel"/>
    <w:tmpl w:val="67405F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F201203"/>
    <w:multiLevelType w:val="hybridMultilevel"/>
    <w:tmpl w:val="78B2AC2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2A23245"/>
    <w:multiLevelType w:val="hybridMultilevel"/>
    <w:tmpl w:val="97A62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3A44D1C"/>
    <w:multiLevelType w:val="hybridMultilevel"/>
    <w:tmpl w:val="E614504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424082E"/>
    <w:multiLevelType w:val="hybridMultilevel"/>
    <w:tmpl w:val="1774FB7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74E6E86"/>
    <w:multiLevelType w:val="hybridMultilevel"/>
    <w:tmpl w:val="1E8C54C8"/>
    <w:lvl w:ilvl="0" w:tplc="040A0005">
      <w:start w:val="1"/>
      <w:numFmt w:val="bullet"/>
      <w:lvlText w:val=""/>
      <w:lvlJc w:val="left"/>
      <w:pPr>
        <w:tabs>
          <w:tab w:val="num" w:pos="3060"/>
        </w:tabs>
        <w:ind w:left="3060" w:hanging="360"/>
      </w:pPr>
      <w:rPr>
        <w:rFonts w:ascii="Wingdings" w:hAnsi="Wingdings" w:hint="default"/>
      </w:rPr>
    </w:lvl>
    <w:lvl w:ilvl="1" w:tplc="6A2EC536">
      <w:numFmt w:val="bullet"/>
      <w:lvlText w:val="-"/>
      <w:lvlJc w:val="left"/>
      <w:pPr>
        <w:ind w:left="4465" w:hanging="360"/>
      </w:pPr>
      <w:rPr>
        <w:rFonts w:ascii="Trebuchet MS" w:eastAsia="Times New Roman" w:hAnsi="Trebuchet MS" w:hint="default"/>
      </w:rPr>
    </w:lvl>
    <w:lvl w:ilvl="2" w:tplc="040A0005" w:tentative="1">
      <w:start w:val="1"/>
      <w:numFmt w:val="bullet"/>
      <w:lvlText w:val=""/>
      <w:lvlJc w:val="left"/>
      <w:pPr>
        <w:tabs>
          <w:tab w:val="num" w:pos="5185"/>
        </w:tabs>
        <w:ind w:left="5185" w:hanging="360"/>
      </w:pPr>
      <w:rPr>
        <w:rFonts w:ascii="Wingdings" w:hAnsi="Wingdings" w:hint="default"/>
      </w:rPr>
    </w:lvl>
    <w:lvl w:ilvl="3" w:tplc="040A0001" w:tentative="1">
      <w:start w:val="1"/>
      <w:numFmt w:val="bullet"/>
      <w:lvlText w:val=""/>
      <w:lvlJc w:val="left"/>
      <w:pPr>
        <w:tabs>
          <w:tab w:val="num" w:pos="5905"/>
        </w:tabs>
        <w:ind w:left="5905" w:hanging="360"/>
      </w:pPr>
      <w:rPr>
        <w:rFonts w:ascii="Symbol" w:hAnsi="Symbol" w:hint="default"/>
      </w:rPr>
    </w:lvl>
    <w:lvl w:ilvl="4" w:tplc="040A0003" w:tentative="1">
      <w:start w:val="1"/>
      <w:numFmt w:val="bullet"/>
      <w:lvlText w:val="o"/>
      <w:lvlJc w:val="left"/>
      <w:pPr>
        <w:tabs>
          <w:tab w:val="num" w:pos="6625"/>
        </w:tabs>
        <w:ind w:left="6625" w:hanging="360"/>
      </w:pPr>
      <w:rPr>
        <w:rFonts w:ascii="Courier New" w:hAnsi="Courier New" w:hint="default"/>
      </w:rPr>
    </w:lvl>
    <w:lvl w:ilvl="5" w:tplc="040A0005" w:tentative="1">
      <w:start w:val="1"/>
      <w:numFmt w:val="bullet"/>
      <w:lvlText w:val=""/>
      <w:lvlJc w:val="left"/>
      <w:pPr>
        <w:tabs>
          <w:tab w:val="num" w:pos="7345"/>
        </w:tabs>
        <w:ind w:left="7345" w:hanging="360"/>
      </w:pPr>
      <w:rPr>
        <w:rFonts w:ascii="Wingdings" w:hAnsi="Wingdings" w:hint="default"/>
      </w:rPr>
    </w:lvl>
    <w:lvl w:ilvl="6" w:tplc="040A0001" w:tentative="1">
      <w:start w:val="1"/>
      <w:numFmt w:val="bullet"/>
      <w:lvlText w:val=""/>
      <w:lvlJc w:val="left"/>
      <w:pPr>
        <w:tabs>
          <w:tab w:val="num" w:pos="8065"/>
        </w:tabs>
        <w:ind w:left="8065" w:hanging="360"/>
      </w:pPr>
      <w:rPr>
        <w:rFonts w:ascii="Symbol" w:hAnsi="Symbol" w:hint="default"/>
      </w:rPr>
    </w:lvl>
    <w:lvl w:ilvl="7" w:tplc="040A0003" w:tentative="1">
      <w:start w:val="1"/>
      <w:numFmt w:val="bullet"/>
      <w:lvlText w:val="o"/>
      <w:lvlJc w:val="left"/>
      <w:pPr>
        <w:tabs>
          <w:tab w:val="num" w:pos="8785"/>
        </w:tabs>
        <w:ind w:left="8785" w:hanging="360"/>
      </w:pPr>
      <w:rPr>
        <w:rFonts w:ascii="Courier New" w:hAnsi="Courier New" w:hint="default"/>
      </w:rPr>
    </w:lvl>
    <w:lvl w:ilvl="8" w:tplc="040A0005" w:tentative="1">
      <w:start w:val="1"/>
      <w:numFmt w:val="bullet"/>
      <w:lvlText w:val=""/>
      <w:lvlJc w:val="left"/>
      <w:pPr>
        <w:tabs>
          <w:tab w:val="num" w:pos="9505"/>
        </w:tabs>
        <w:ind w:left="9505" w:hanging="360"/>
      </w:pPr>
      <w:rPr>
        <w:rFonts w:ascii="Wingdings" w:hAnsi="Wingdings" w:hint="default"/>
      </w:rPr>
    </w:lvl>
  </w:abstractNum>
  <w:abstractNum w:abstractNumId="32">
    <w:nsid w:val="677718B4"/>
    <w:multiLevelType w:val="hybridMultilevel"/>
    <w:tmpl w:val="D43EF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9A7032"/>
    <w:multiLevelType w:val="hybridMultilevel"/>
    <w:tmpl w:val="EE0E4F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F5022C9"/>
    <w:multiLevelType w:val="hybridMultilevel"/>
    <w:tmpl w:val="7E002F96"/>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0985456"/>
    <w:multiLevelType w:val="hybridMultilevel"/>
    <w:tmpl w:val="38E87C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2D81920"/>
    <w:multiLevelType w:val="hybridMultilevel"/>
    <w:tmpl w:val="4CE20E90"/>
    <w:lvl w:ilvl="0" w:tplc="04090011">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7">
    <w:nsid w:val="774D069E"/>
    <w:multiLevelType w:val="hybridMultilevel"/>
    <w:tmpl w:val="3D7076D2"/>
    <w:lvl w:ilvl="0" w:tplc="6A825B04">
      <w:start w:val="1"/>
      <w:numFmt w:val="lowerRoman"/>
      <w:lvlText w:val="(%1)"/>
      <w:lvlJc w:val="left"/>
      <w:pPr>
        <w:ind w:left="72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7B41715"/>
    <w:multiLevelType w:val="hybridMultilevel"/>
    <w:tmpl w:val="894EEFBC"/>
    <w:lvl w:ilvl="0" w:tplc="040A0005">
      <w:start w:val="1"/>
      <w:numFmt w:val="bullet"/>
      <w:lvlText w:val=""/>
      <w:lvlJc w:val="left"/>
      <w:pPr>
        <w:tabs>
          <w:tab w:val="num" w:pos="3060"/>
        </w:tabs>
        <w:ind w:left="3060" w:hanging="360"/>
      </w:pPr>
      <w:rPr>
        <w:rFonts w:ascii="Wingdings" w:hAnsi="Wingdings" w:hint="default"/>
      </w:rPr>
    </w:lvl>
    <w:lvl w:ilvl="1" w:tplc="040A0003" w:tentative="1">
      <w:start w:val="1"/>
      <w:numFmt w:val="bullet"/>
      <w:lvlText w:val="o"/>
      <w:lvlJc w:val="left"/>
      <w:pPr>
        <w:tabs>
          <w:tab w:val="num" w:pos="3780"/>
        </w:tabs>
        <w:ind w:left="3780" w:hanging="360"/>
      </w:pPr>
      <w:rPr>
        <w:rFonts w:ascii="Courier New" w:hAnsi="Courier New" w:hint="default"/>
      </w:rPr>
    </w:lvl>
    <w:lvl w:ilvl="2" w:tplc="040A0005" w:tentative="1">
      <w:start w:val="1"/>
      <w:numFmt w:val="bullet"/>
      <w:lvlText w:val=""/>
      <w:lvlJc w:val="left"/>
      <w:pPr>
        <w:tabs>
          <w:tab w:val="num" w:pos="4500"/>
        </w:tabs>
        <w:ind w:left="4500" w:hanging="360"/>
      </w:pPr>
      <w:rPr>
        <w:rFonts w:ascii="Wingdings" w:hAnsi="Wingdings" w:hint="default"/>
      </w:rPr>
    </w:lvl>
    <w:lvl w:ilvl="3" w:tplc="040A0001" w:tentative="1">
      <w:start w:val="1"/>
      <w:numFmt w:val="bullet"/>
      <w:lvlText w:val=""/>
      <w:lvlJc w:val="left"/>
      <w:pPr>
        <w:tabs>
          <w:tab w:val="num" w:pos="5220"/>
        </w:tabs>
        <w:ind w:left="5220" w:hanging="360"/>
      </w:pPr>
      <w:rPr>
        <w:rFonts w:ascii="Symbol" w:hAnsi="Symbol" w:hint="default"/>
      </w:rPr>
    </w:lvl>
    <w:lvl w:ilvl="4" w:tplc="040A0003" w:tentative="1">
      <w:start w:val="1"/>
      <w:numFmt w:val="bullet"/>
      <w:lvlText w:val="o"/>
      <w:lvlJc w:val="left"/>
      <w:pPr>
        <w:tabs>
          <w:tab w:val="num" w:pos="5940"/>
        </w:tabs>
        <w:ind w:left="5940" w:hanging="360"/>
      </w:pPr>
      <w:rPr>
        <w:rFonts w:ascii="Courier New" w:hAnsi="Courier New" w:hint="default"/>
      </w:rPr>
    </w:lvl>
    <w:lvl w:ilvl="5" w:tplc="040A0005" w:tentative="1">
      <w:start w:val="1"/>
      <w:numFmt w:val="bullet"/>
      <w:lvlText w:val=""/>
      <w:lvlJc w:val="left"/>
      <w:pPr>
        <w:tabs>
          <w:tab w:val="num" w:pos="6660"/>
        </w:tabs>
        <w:ind w:left="6660" w:hanging="360"/>
      </w:pPr>
      <w:rPr>
        <w:rFonts w:ascii="Wingdings" w:hAnsi="Wingdings" w:hint="default"/>
      </w:rPr>
    </w:lvl>
    <w:lvl w:ilvl="6" w:tplc="040A0001" w:tentative="1">
      <w:start w:val="1"/>
      <w:numFmt w:val="bullet"/>
      <w:lvlText w:val=""/>
      <w:lvlJc w:val="left"/>
      <w:pPr>
        <w:tabs>
          <w:tab w:val="num" w:pos="7380"/>
        </w:tabs>
        <w:ind w:left="7380" w:hanging="360"/>
      </w:pPr>
      <w:rPr>
        <w:rFonts w:ascii="Symbol" w:hAnsi="Symbol" w:hint="default"/>
      </w:rPr>
    </w:lvl>
    <w:lvl w:ilvl="7" w:tplc="040A0003" w:tentative="1">
      <w:start w:val="1"/>
      <w:numFmt w:val="bullet"/>
      <w:lvlText w:val="o"/>
      <w:lvlJc w:val="left"/>
      <w:pPr>
        <w:tabs>
          <w:tab w:val="num" w:pos="8100"/>
        </w:tabs>
        <w:ind w:left="8100" w:hanging="360"/>
      </w:pPr>
      <w:rPr>
        <w:rFonts w:ascii="Courier New" w:hAnsi="Courier New" w:hint="default"/>
      </w:rPr>
    </w:lvl>
    <w:lvl w:ilvl="8" w:tplc="040A0005" w:tentative="1">
      <w:start w:val="1"/>
      <w:numFmt w:val="bullet"/>
      <w:lvlText w:val=""/>
      <w:lvlJc w:val="left"/>
      <w:pPr>
        <w:tabs>
          <w:tab w:val="num" w:pos="8820"/>
        </w:tabs>
        <w:ind w:left="8820" w:hanging="360"/>
      </w:pPr>
      <w:rPr>
        <w:rFonts w:ascii="Wingdings" w:hAnsi="Wingdings" w:hint="default"/>
      </w:rPr>
    </w:lvl>
  </w:abstractNum>
  <w:abstractNum w:abstractNumId="39">
    <w:nsid w:val="78680A4A"/>
    <w:multiLevelType w:val="hybridMultilevel"/>
    <w:tmpl w:val="BCD48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9F75066"/>
    <w:multiLevelType w:val="hybridMultilevel"/>
    <w:tmpl w:val="7714C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E235AF6"/>
    <w:multiLevelType w:val="hybridMultilevel"/>
    <w:tmpl w:val="93303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5"/>
  </w:num>
  <w:num w:numId="3">
    <w:abstractNumId w:val="19"/>
  </w:num>
  <w:num w:numId="4">
    <w:abstractNumId w:val="13"/>
  </w:num>
  <w:num w:numId="5">
    <w:abstractNumId w:val="35"/>
  </w:num>
  <w:num w:numId="6">
    <w:abstractNumId w:val="12"/>
  </w:num>
  <w:num w:numId="7">
    <w:abstractNumId w:val="30"/>
  </w:num>
  <w:num w:numId="8">
    <w:abstractNumId w:val="23"/>
  </w:num>
  <w:num w:numId="9">
    <w:abstractNumId w:val="33"/>
  </w:num>
  <w:num w:numId="10">
    <w:abstractNumId w:val="41"/>
  </w:num>
  <w:num w:numId="11">
    <w:abstractNumId w:val="4"/>
  </w:num>
  <w:num w:numId="12">
    <w:abstractNumId w:val="16"/>
  </w:num>
  <w:num w:numId="13">
    <w:abstractNumId w:val="18"/>
  </w:num>
  <w:num w:numId="14">
    <w:abstractNumId w:val="21"/>
  </w:num>
  <w:num w:numId="15">
    <w:abstractNumId w:val="29"/>
  </w:num>
  <w:num w:numId="16">
    <w:abstractNumId w:val="26"/>
  </w:num>
  <w:num w:numId="17">
    <w:abstractNumId w:val="28"/>
  </w:num>
  <w:num w:numId="18">
    <w:abstractNumId w:val="24"/>
  </w:num>
  <w:num w:numId="19">
    <w:abstractNumId w:val="25"/>
  </w:num>
  <w:num w:numId="20">
    <w:abstractNumId w:val="6"/>
  </w:num>
  <w:num w:numId="21">
    <w:abstractNumId w:val="38"/>
  </w:num>
  <w:num w:numId="22">
    <w:abstractNumId w:val="31"/>
  </w:num>
  <w:num w:numId="23">
    <w:abstractNumId w:val="15"/>
  </w:num>
  <w:num w:numId="24">
    <w:abstractNumId w:val="11"/>
  </w:num>
  <w:num w:numId="25">
    <w:abstractNumId w:val="0"/>
  </w:num>
  <w:num w:numId="26">
    <w:abstractNumId w:val="7"/>
  </w:num>
  <w:num w:numId="27">
    <w:abstractNumId w:val="27"/>
  </w:num>
  <w:num w:numId="28">
    <w:abstractNumId w:val="39"/>
  </w:num>
  <w:num w:numId="29">
    <w:abstractNumId w:val="40"/>
  </w:num>
  <w:num w:numId="30">
    <w:abstractNumId w:val="32"/>
  </w:num>
  <w:num w:numId="31">
    <w:abstractNumId w:val="2"/>
  </w:num>
  <w:num w:numId="32">
    <w:abstractNumId w:val="14"/>
  </w:num>
  <w:num w:numId="33">
    <w:abstractNumId w:val="17"/>
  </w:num>
  <w:num w:numId="34">
    <w:abstractNumId w:val="22"/>
  </w:num>
  <w:num w:numId="35">
    <w:abstractNumId w:val="37"/>
  </w:num>
  <w:num w:numId="36">
    <w:abstractNumId w:val="20"/>
  </w:num>
  <w:num w:numId="37">
    <w:abstractNumId w:val="10"/>
  </w:num>
  <w:num w:numId="38">
    <w:abstractNumId w:val="9"/>
  </w:num>
  <w:num w:numId="39">
    <w:abstractNumId w:val="36"/>
  </w:num>
  <w:num w:numId="40">
    <w:abstractNumId w:val="34"/>
  </w:num>
  <w:num w:numId="41">
    <w:abstractNumId w:val="1"/>
  </w:num>
  <w:num w:numId="4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07AB"/>
    <w:rsid w:val="000037FF"/>
    <w:rsid w:val="00004BD4"/>
    <w:rsid w:val="00005DCC"/>
    <w:rsid w:val="00010FC1"/>
    <w:rsid w:val="000147D9"/>
    <w:rsid w:val="00014AB0"/>
    <w:rsid w:val="00026C1C"/>
    <w:rsid w:val="000316B7"/>
    <w:rsid w:val="000344B8"/>
    <w:rsid w:val="00044663"/>
    <w:rsid w:val="00057E14"/>
    <w:rsid w:val="0006393E"/>
    <w:rsid w:val="00080D47"/>
    <w:rsid w:val="000870CF"/>
    <w:rsid w:val="00091DD5"/>
    <w:rsid w:val="000A0190"/>
    <w:rsid w:val="000A09DC"/>
    <w:rsid w:val="000A165A"/>
    <w:rsid w:val="000A1FC8"/>
    <w:rsid w:val="000A3B5F"/>
    <w:rsid w:val="000B5F0D"/>
    <w:rsid w:val="000B7F9F"/>
    <w:rsid w:val="000C2531"/>
    <w:rsid w:val="000C2B15"/>
    <w:rsid w:val="000C52D1"/>
    <w:rsid w:val="000C79E1"/>
    <w:rsid w:val="000D4F47"/>
    <w:rsid w:val="000D5D63"/>
    <w:rsid w:val="000F083F"/>
    <w:rsid w:val="000F4685"/>
    <w:rsid w:val="000F6AC5"/>
    <w:rsid w:val="000F7ACD"/>
    <w:rsid w:val="00120923"/>
    <w:rsid w:val="0012292F"/>
    <w:rsid w:val="00133FBC"/>
    <w:rsid w:val="001400EE"/>
    <w:rsid w:val="00140BE7"/>
    <w:rsid w:val="00141DE4"/>
    <w:rsid w:val="0014289F"/>
    <w:rsid w:val="0014617B"/>
    <w:rsid w:val="001467C0"/>
    <w:rsid w:val="00154FB7"/>
    <w:rsid w:val="00155E40"/>
    <w:rsid w:val="00157FB8"/>
    <w:rsid w:val="00165976"/>
    <w:rsid w:val="00170E19"/>
    <w:rsid w:val="00174026"/>
    <w:rsid w:val="00177818"/>
    <w:rsid w:val="001858D1"/>
    <w:rsid w:val="00190889"/>
    <w:rsid w:val="001914D8"/>
    <w:rsid w:val="001938E1"/>
    <w:rsid w:val="00194B75"/>
    <w:rsid w:val="00195542"/>
    <w:rsid w:val="00196EC5"/>
    <w:rsid w:val="001A07AB"/>
    <w:rsid w:val="001A212F"/>
    <w:rsid w:val="001A25FD"/>
    <w:rsid w:val="001A55B2"/>
    <w:rsid w:val="001B0812"/>
    <w:rsid w:val="001B1DB3"/>
    <w:rsid w:val="001B49BC"/>
    <w:rsid w:val="001B69B8"/>
    <w:rsid w:val="001B6D46"/>
    <w:rsid w:val="001C21C4"/>
    <w:rsid w:val="001C3675"/>
    <w:rsid w:val="001C52C7"/>
    <w:rsid w:val="001D0E17"/>
    <w:rsid w:val="001D4116"/>
    <w:rsid w:val="001E090F"/>
    <w:rsid w:val="001E3199"/>
    <w:rsid w:val="001F5380"/>
    <w:rsid w:val="001F57F7"/>
    <w:rsid w:val="002031A0"/>
    <w:rsid w:val="00204DB5"/>
    <w:rsid w:val="0021585E"/>
    <w:rsid w:val="00215CE9"/>
    <w:rsid w:val="00230A30"/>
    <w:rsid w:val="00236795"/>
    <w:rsid w:val="00240BAC"/>
    <w:rsid w:val="0024627C"/>
    <w:rsid w:val="00253198"/>
    <w:rsid w:val="0025398B"/>
    <w:rsid w:val="00266779"/>
    <w:rsid w:val="00266E79"/>
    <w:rsid w:val="00270BFB"/>
    <w:rsid w:val="00272793"/>
    <w:rsid w:val="0027403F"/>
    <w:rsid w:val="00286162"/>
    <w:rsid w:val="002936F2"/>
    <w:rsid w:val="00293808"/>
    <w:rsid w:val="002A3D76"/>
    <w:rsid w:val="002A3DD1"/>
    <w:rsid w:val="002A4E0D"/>
    <w:rsid w:val="002A6F4E"/>
    <w:rsid w:val="002A7B9A"/>
    <w:rsid w:val="002B3D37"/>
    <w:rsid w:val="002C3F12"/>
    <w:rsid w:val="002C4482"/>
    <w:rsid w:val="002C5892"/>
    <w:rsid w:val="002C76EE"/>
    <w:rsid w:val="002E31E0"/>
    <w:rsid w:val="002E586F"/>
    <w:rsid w:val="002E64CD"/>
    <w:rsid w:val="002F04E6"/>
    <w:rsid w:val="002F06A0"/>
    <w:rsid w:val="002F0C00"/>
    <w:rsid w:val="002F263C"/>
    <w:rsid w:val="002F38D5"/>
    <w:rsid w:val="0030056C"/>
    <w:rsid w:val="003020E3"/>
    <w:rsid w:val="003060FF"/>
    <w:rsid w:val="00310DAD"/>
    <w:rsid w:val="0032248D"/>
    <w:rsid w:val="00324D27"/>
    <w:rsid w:val="0032594B"/>
    <w:rsid w:val="00330F32"/>
    <w:rsid w:val="00331EDC"/>
    <w:rsid w:val="00335121"/>
    <w:rsid w:val="00340E4B"/>
    <w:rsid w:val="003463CF"/>
    <w:rsid w:val="00356CAA"/>
    <w:rsid w:val="003614D4"/>
    <w:rsid w:val="00374095"/>
    <w:rsid w:val="00375EEC"/>
    <w:rsid w:val="00381168"/>
    <w:rsid w:val="00393363"/>
    <w:rsid w:val="00395D69"/>
    <w:rsid w:val="00396843"/>
    <w:rsid w:val="003A0CED"/>
    <w:rsid w:val="003A430E"/>
    <w:rsid w:val="003A56C7"/>
    <w:rsid w:val="003B1154"/>
    <w:rsid w:val="003B4049"/>
    <w:rsid w:val="003C4BFF"/>
    <w:rsid w:val="003C5C8A"/>
    <w:rsid w:val="003E06CD"/>
    <w:rsid w:val="003E35B9"/>
    <w:rsid w:val="003E6903"/>
    <w:rsid w:val="003E69BB"/>
    <w:rsid w:val="003E78BF"/>
    <w:rsid w:val="003E7F22"/>
    <w:rsid w:val="003F09AF"/>
    <w:rsid w:val="003F0B6B"/>
    <w:rsid w:val="00400E5A"/>
    <w:rsid w:val="0041259A"/>
    <w:rsid w:val="004139BC"/>
    <w:rsid w:val="00417105"/>
    <w:rsid w:val="0041766A"/>
    <w:rsid w:val="00420CFB"/>
    <w:rsid w:val="00423570"/>
    <w:rsid w:val="00424BDE"/>
    <w:rsid w:val="00447C21"/>
    <w:rsid w:val="0045424D"/>
    <w:rsid w:val="00455AF3"/>
    <w:rsid w:val="00464886"/>
    <w:rsid w:val="004659C9"/>
    <w:rsid w:val="00470636"/>
    <w:rsid w:val="00474E9A"/>
    <w:rsid w:val="00482E03"/>
    <w:rsid w:val="00486151"/>
    <w:rsid w:val="0049624D"/>
    <w:rsid w:val="004A393C"/>
    <w:rsid w:val="004A7682"/>
    <w:rsid w:val="004B0F2B"/>
    <w:rsid w:val="004B6F14"/>
    <w:rsid w:val="004D08AE"/>
    <w:rsid w:val="004D13F6"/>
    <w:rsid w:val="004D190D"/>
    <w:rsid w:val="004D3217"/>
    <w:rsid w:val="004D6678"/>
    <w:rsid w:val="004E1054"/>
    <w:rsid w:val="004E2D48"/>
    <w:rsid w:val="004E6876"/>
    <w:rsid w:val="004E78E4"/>
    <w:rsid w:val="004F4F19"/>
    <w:rsid w:val="005023B0"/>
    <w:rsid w:val="005028D8"/>
    <w:rsid w:val="005045B5"/>
    <w:rsid w:val="00506B2A"/>
    <w:rsid w:val="005104F4"/>
    <w:rsid w:val="00514B37"/>
    <w:rsid w:val="005209F3"/>
    <w:rsid w:val="00522B52"/>
    <w:rsid w:val="00525A59"/>
    <w:rsid w:val="00526209"/>
    <w:rsid w:val="0053788C"/>
    <w:rsid w:val="005404C3"/>
    <w:rsid w:val="00541746"/>
    <w:rsid w:val="005425FA"/>
    <w:rsid w:val="00554FF6"/>
    <w:rsid w:val="005609BE"/>
    <w:rsid w:val="005613D6"/>
    <w:rsid w:val="0056183C"/>
    <w:rsid w:val="00564441"/>
    <w:rsid w:val="00565A14"/>
    <w:rsid w:val="0056625C"/>
    <w:rsid w:val="005669A2"/>
    <w:rsid w:val="00570D8F"/>
    <w:rsid w:val="00572E3C"/>
    <w:rsid w:val="00580192"/>
    <w:rsid w:val="00583687"/>
    <w:rsid w:val="00583A69"/>
    <w:rsid w:val="005845E4"/>
    <w:rsid w:val="00597343"/>
    <w:rsid w:val="005A0031"/>
    <w:rsid w:val="005A5AEB"/>
    <w:rsid w:val="005B23A1"/>
    <w:rsid w:val="005B6939"/>
    <w:rsid w:val="005D1FFD"/>
    <w:rsid w:val="005D2682"/>
    <w:rsid w:val="005D276F"/>
    <w:rsid w:val="005D37B2"/>
    <w:rsid w:val="005D797E"/>
    <w:rsid w:val="005E070F"/>
    <w:rsid w:val="00605FD6"/>
    <w:rsid w:val="00607A2C"/>
    <w:rsid w:val="00611B39"/>
    <w:rsid w:val="00633D3D"/>
    <w:rsid w:val="00645348"/>
    <w:rsid w:val="00653B9D"/>
    <w:rsid w:val="006546F9"/>
    <w:rsid w:val="00656284"/>
    <w:rsid w:val="006644E4"/>
    <w:rsid w:val="006661EE"/>
    <w:rsid w:val="006707A9"/>
    <w:rsid w:val="00673D5B"/>
    <w:rsid w:val="006837B2"/>
    <w:rsid w:val="00685C28"/>
    <w:rsid w:val="00686328"/>
    <w:rsid w:val="00691890"/>
    <w:rsid w:val="00692250"/>
    <w:rsid w:val="006A16B4"/>
    <w:rsid w:val="006A240D"/>
    <w:rsid w:val="006A2A07"/>
    <w:rsid w:val="006A31A2"/>
    <w:rsid w:val="006A51A7"/>
    <w:rsid w:val="006A7E6D"/>
    <w:rsid w:val="006B5DE7"/>
    <w:rsid w:val="006C62CE"/>
    <w:rsid w:val="006D1759"/>
    <w:rsid w:val="006D20E7"/>
    <w:rsid w:val="006D4985"/>
    <w:rsid w:val="006E221B"/>
    <w:rsid w:val="006E3BEF"/>
    <w:rsid w:val="006F2958"/>
    <w:rsid w:val="006F2E07"/>
    <w:rsid w:val="006F464A"/>
    <w:rsid w:val="006F7136"/>
    <w:rsid w:val="00701A77"/>
    <w:rsid w:val="00703151"/>
    <w:rsid w:val="0071340C"/>
    <w:rsid w:val="00715AFA"/>
    <w:rsid w:val="0072189F"/>
    <w:rsid w:val="007317E7"/>
    <w:rsid w:val="00734038"/>
    <w:rsid w:val="00735007"/>
    <w:rsid w:val="00736696"/>
    <w:rsid w:val="00741D9C"/>
    <w:rsid w:val="00744859"/>
    <w:rsid w:val="00746280"/>
    <w:rsid w:val="00746E04"/>
    <w:rsid w:val="007546B4"/>
    <w:rsid w:val="007550FE"/>
    <w:rsid w:val="00765272"/>
    <w:rsid w:val="00777E77"/>
    <w:rsid w:val="007839FB"/>
    <w:rsid w:val="007865FA"/>
    <w:rsid w:val="00792E92"/>
    <w:rsid w:val="0079764B"/>
    <w:rsid w:val="0079797E"/>
    <w:rsid w:val="007A2AEE"/>
    <w:rsid w:val="007A3697"/>
    <w:rsid w:val="007A5CF6"/>
    <w:rsid w:val="007A5E9A"/>
    <w:rsid w:val="007B3B20"/>
    <w:rsid w:val="007B788D"/>
    <w:rsid w:val="007B7995"/>
    <w:rsid w:val="007C1A03"/>
    <w:rsid w:val="007C3C43"/>
    <w:rsid w:val="007C5F66"/>
    <w:rsid w:val="007C728D"/>
    <w:rsid w:val="007D3F80"/>
    <w:rsid w:val="007E7236"/>
    <w:rsid w:val="007F1860"/>
    <w:rsid w:val="007F2030"/>
    <w:rsid w:val="007F2E1C"/>
    <w:rsid w:val="007F38BD"/>
    <w:rsid w:val="007F5542"/>
    <w:rsid w:val="007F6798"/>
    <w:rsid w:val="007F685E"/>
    <w:rsid w:val="008042AB"/>
    <w:rsid w:val="00813010"/>
    <w:rsid w:val="00821AB7"/>
    <w:rsid w:val="00826B04"/>
    <w:rsid w:val="00827083"/>
    <w:rsid w:val="00827337"/>
    <w:rsid w:val="008330DE"/>
    <w:rsid w:val="0083483C"/>
    <w:rsid w:val="00835977"/>
    <w:rsid w:val="008405A3"/>
    <w:rsid w:val="00842EF8"/>
    <w:rsid w:val="00867319"/>
    <w:rsid w:val="008721BC"/>
    <w:rsid w:val="00883D76"/>
    <w:rsid w:val="0089547B"/>
    <w:rsid w:val="008962C5"/>
    <w:rsid w:val="008B2AE9"/>
    <w:rsid w:val="008B4039"/>
    <w:rsid w:val="008B7089"/>
    <w:rsid w:val="008C084C"/>
    <w:rsid w:val="008C0FB1"/>
    <w:rsid w:val="008C5897"/>
    <w:rsid w:val="008C690D"/>
    <w:rsid w:val="008D03CB"/>
    <w:rsid w:val="008D1DA4"/>
    <w:rsid w:val="008D4528"/>
    <w:rsid w:val="008E0CDA"/>
    <w:rsid w:val="008E376F"/>
    <w:rsid w:val="008E74E9"/>
    <w:rsid w:val="008F600D"/>
    <w:rsid w:val="00900304"/>
    <w:rsid w:val="00901D1E"/>
    <w:rsid w:val="00905F39"/>
    <w:rsid w:val="00911439"/>
    <w:rsid w:val="00912BFC"/>
    <w:rsid w:val="0091415A"/>
    <w:rsid w:val="0092272E"/>
    <w:rsid w:val="0093410D"/>
    <w:rsid w:val="00944C94"/>
    <w:rsid w:val="00944E10"/>
    <w:rsid w:val="009559F3"/>
    <w:rsid w:val="00960EB5"/>
    <w:rsid w:val="009616A8"/>
    <w:rsid w:val="00963014"/>
    <w:rsid w:val="00963870"/>
    <w:rsid w:val="009676D4"/>
    <w:rsid w:val="009773A4"/>
    <w:rsid w:val="009829BD"/>
    <w:rsid w:val="00982A7B"/>
    <w:rsid w:val="00985F26"/>
    <w:rsid w:val="00987B23"/>
    <w:rsid w:val="009917B7"/>
    <w:rsid w:val="009A0014"/>
    <w:rsid w:val="009A1758"/>
    <w:rsid w:val="009B783D"/>
    <w:rsid w:val="009C4590"/>
    <w:rsid w:val="009C4875"/>
    <w:rsid w:val="009C68F6"/>
    <w:rsid w:val="009C7288"/>
    <w:rsid w:val="009C7609"/>
    <w:rsid w:val="009D0917"/>
    <w:rsid w:val="009D3555"/>
    <w:rsid w:val="009D458F"/>
    <w:rsid w:val="009D77DE"/>
    <w:rsid w:val="009E4878"/>
    <w:rsid w:val="009E48CD"/>
    <w:rsid w:val="009E7A43"/>
    <w:rsid w:val="009F2055"/>
    <w:rsid w:val="009F7A95"/>
    <w:rsid w:val="00A00B4E"/>
    <w:rsid w:val="00A02107"/>
    <w:rsid w:val="00A078AD"/>
    <w:rsid w:val="00A16A24"/>
    <w:rsid w:val="00A17277"/>
    <w:rsid w:val="00A20CA7"/>
    <w:rsid w:val="00A21B60"/>
    <w:rsid w:val="00A25D0F"/>
    <w:rsid w:val="00A3156A"/>
    <w:rsid w:val="00A315FB"/>
    <w:rsid w:val="00A33E1F"/>
    <w:rsid w:val="00A35BC9"/>
    <w:rsid w:val="00A3721F"/>
    <w:rsid w:val="00A42932"/>
    <w:rsid w:val="00A444B6"/>
    <w:rsid w:val="00A45130"/>
    <w:rsid w:val="00A45F81"/>
    <w:rsid w:val="00A5142B"/>
    <w:rsid w:val="00A53AB9"/>
    <w:rsid w:val="00A54502"/>
    <w:rsid w:val="00A54784"/>
    <w:rsid w:val="00A56210"/>
    <w:rsid w:val="00A577E0"/>
    <w:rsid w:val="00A605B9"/>
    <w:rsid w:val="00A64156"/>
    <w:rsid w:val="00A65389"/>
    <w:rsid w:val="00A664CC"/>
    <w:rsid w:val="00A707AA"/>
    <w:rsid w:val="00A76585"/>
    <w:rsid w:val="00A77992"/>
    <w:rsid w:val="00A80329"/>
    <w:rsid w:val="00A80B87"/>
    <w:rsid w:val="00A8178F"/>
    <w:rsid w:val="00A85466"/>
    <w:rsid w:val="00A8730E"/>
    <w:rsid w:val="00A92305"/>
    <w:rsid w:val="00AA609D"/>
    <w:rsid w:val="00AA76D9"/>
    <w:rsid w:val="00AB5E5C"/>
    <w:rsid w:val="00AB6C92"/>
    <w:rsid w:val="00AC451C"/>
    <w:rsid w:val="00AC61A8"/>
    <w:rsid w:val="00AD393F"/>
    <w:rsid w:val="00AD4779"/>
    <w:rsid w:val="00AE018E"/>
    <w:rsid w:val="00AE37DB"/>
    <w:rsid w:val="00AE6A83"/>
    <w:rsid w:val="00AE7D6C"/>
    <w:rsid w:val="00AF314F"/>
    <w:rsid w:val="00AF3EF2"/>
    <w:rsid w:val="00AF5505"/>
    <w:rsid w:val="00AF556D"/>
    <w:rsid w:val="00AF5C36"/>
    <w:rsid w:val="00B008FA"/>
    <w:rsid w:val="00B06997"/>
    <w:rsid w:val="00B11A13"/>
    <w:rsid w:val="00B11DC6"/>
    <w:rsid w:val="00B23890"/>
    <w:rsid w:val="00B33EE6"/>
    <w:rsid w:val="00B4396E"/>
    <w:rsid w:val="00B46DC7"/>
    <w:rsid w:val="00B52C32"/>
    <w:rsid w:val="00B638DD"/>
    <w:rsid w:val="00B72292"/>
    <w:rsid w:val="00B75648"/>
    <w:rsid w:val="00B76F52"/>
    <w:rsid w:val="00B80C93"/>
    <w:rsid w:val="00B847C4"/>
    <w:rsid w:val="00B87C31"/>
    <w:rsid w:val="00B943CB"/>
    <w:rsid w:val="00B94A27"/>
    <w:rsid w:val="00B97F96"/>
    <w:rsid w:val="00BA4ED3"/>
    <w:rsid w:val="00BA767A"/>
    <w:rsid w:val="00BB13DB"/>
    <w:rsid w:val="00BB1C87"/>
    <w:rsid w:val="00BB3BAC"/>
    <w:rsid w:val="00BE0875"/>
    <w:rsid w:val="00BE0D19"/>
    <w:rsid w:val="00BE6F31"/>
    <w:rsid w:val="00BE7E9B"/>
    <w:rsid w:val="00BF0B96"/>
    <w:rsid w:val="00BF12C2"/>
    <w:rsid w:val="00BF3D86"/>
    <w:rsid w:val="00BF6BF9"/>
    <w:rsid w:val="00C07A7D"/>
    <w:rsid w:val="00C1282D"/>
    <w:rsid w:val="00C12EC6"/>
    <w:rsid w:val="00C15A6B"/>
    <w:rsid w:val="00C22DF9"/>
    <w:rsid w:val="00C4231C"/>
    <w:rsid w:val="00C53C11"/>
    <w:rsid w:val="00C54965"/>
    <w:rsid w:val="00C574A0"/>
    <w:rsid w:val="00C612AF"/>
    <w:rsid w:val="00C67B4C"/>
    <w:rsid w:val="00C7140A"/>
    <w:rsid w:val="00C71C07"/>
    <w:rsid w:val="00C750A1"/>
    <w:rsid w:val="00C75BB2"/>
    <w:rsid w:val="00C948CC"/>
    <w:rsid w:val="00C95D27"/>
    <w:rsid w:val="00CA09EF"/>
    <w:rsid w:val="00CA266B"/>
    <w:rsid w:val="00CA3C4F"/>
    <w:rsid w:val="00CA611E"/>
    <w:rsid w:val="00CA6149"/>
    <w:rsid w:val="00CB1804"/>
    <w:rsid w:val="00CB5831"/>
    <w:rsid w:val="00CB70EB"/>
    <w:rsid w:val="00CC034A"/>
    <w:rsid w:val="00CC6D4E"/>
    <w:rsid w:val="00CD322C"/>
    <w:rsid w:val="00CD7FF1"/>
    <w:rsid w:val="00CE24B5"/>
    <w:rsid w:val="00CE269D"/>
    <w:rsid w:val="00CE5A1C"/>
    <w:rsid w:val="00CF2039"/>
    <w:rsid w:val="00CF23BC"/>
    <w:rsid w:val="00CF243C"/>
    <w:rsid w:val="00CF3A48"/>
    <w:rsid w:val="00CF6D72"/>
    <w:rsid w:val="00D016D3"/>
    <w:rsid w:val="00D036B8"/>
    <w:rsid w:val="00D10E18"/>
    <w:rsid w:val="00D17A16"/>
    <w:rsid w:val="00D17B62"/>
    <w:rsid w:val="00D22AAE"/>
    <w:rsid w:val="00D23DBF"/>
    <w:rsid w:val="00D36F96"/>
    <w:rsid w:val="00D37457"/>
    <w:rsid w:val="00D44036"/>
    <w:rsid w:val="00D45EB5"/>
    <w:rsid w:val="00D47FBD"/>
    <w:rsid w:val="00D513AC"/>
    <w:rsid w:val="00D51789"/>
    <w:rsid w:val="00D5423C"/>
    <w:rsid w:val="00D65A46"/>
    <w:rsid w:val="00D66D0E"/>
    <w:rsid w:val="00D673BA"/>
    <w:rsid w:val="00D71863"/>
    <w:rsid w:val="00D7232D"/>
    <w:rsid w:val="00D75E88"/>
    <w:rsid w:val="00D848F4"/>
    <w:rsid w:val="00D86059"/>
    <w:rsid w:val="00D86457"/>
    <w:rsid w:val="00D938F9"/>
    <w:rsid w:val="00D95556"/>
    <w:rsid w:val="00D97925"/>
    <w:rsid w:val="00DB0AF8"/>
    <w:rsid w:val="00DB2239"/>
    <w:rsid w:val="00DB6DD4"/>
    <w:rsid w:val="00DB785C"/>
    <w:rsid w:val="00DC3365"/>
    <w:rsid w:val="00DC62E8"/>
    <w:rsid w:val="00DC686F"/>
    <w:rsid w:val="00DD70C4"/>
    <w:rsid w:val="00DE416D"/>
    <w:rsid w:val="00DE5827"/>
    <w:rsid w:val="00DE5FBF"/>
    <w:rsid w:val="00DE6A19"/>
    <w:rsid w:val="00DF1241"/>
    <w:rsid w:val="00DF45CC"/>
    <w:rsid w:val="00DF5F2A"/>
    <w:rsid w:val="00DF65CB"/>
    <w:rsid w:val="00DF7647"/>
    <w:rsid w:val="00E00793"/>
    <w:rsid w:val="00E03185"/>
    <w:rsid w:val="00E05846"/>
    <w:rsid w:val="00E1167F"/>
    <w:rsid w:val="00E126FE"/>
    <w:rsid w:val="00E2088C"/>
    <w:rsid w:val="00E23B73"/>
    <w:rsid w:val="00E23EDB"/>
    <w:rsid w:val="00E26E31"/>
    <w:rsid w:val="00E3657A"/>
    <w:rsid w:val="00E4014F"/>
    <w:rsid w:val="00E51512"/>
    <w:rsid w:val="00E516A1"/>
    <w:rsid w:val="00E52267"/>
    <w:rsid w:val="00E546A2"/>
    <w:rsid w:val="00E60AA2"/>
    <w:rsid w:val="00E619FD"/>
    <w:rsid w:val="00E70DE2"/>
    <w:rsid w:val="00E718EE"/>
    <w:rsid w:val="00E74A86"/>
    <w:rsid w:val="00E7533C"/>
    <w:rsid w:val="00E77EA2"/>
    <w:rsid w:val="00E87347"/>
    <w:rsid w:val="00E91A29"/>
    <w:rsid w:val="00E97D82"/>
    <w:rsid w:val="00EA527F"/>
    <w:rsid w:val="00EB12F0"/>
    <w:rsid w:val="00EB7EC2"/>
    <w:rsid w:val="00EC5B67"/>
    <w:rsid w:val="00ED5ECD"/>
    <w:rsid w:val="00ED6A92"/>
    <w:rsid w:val="00EE0E98"/>
    <w:rsid w:val="00EE269D"/>
    <w:rsid w:val="00EF18FD"/>
    <w:rsid w:val="00F01CCB"/>
    <w:rsid w:val="00F160DE"/>
    <w:rsid w:val="00F2113C"/>
    <w:rsid w:val="00F23FAD"/>
    <w:rsid w:val="00F24D3D"/>
    <w:rsid w:val="00F25294"/>
    <w:rsid w:val="00F26753"/>
    <w:rsid w:val="00F26C98"/>
    <w:rsid w:val="00F26F3F"/>
    <w:rsid w:val="00F30B02"/>
    <w:rsid w:val="00F42D87"/>
    <w:rsid w:val="00F518A7"/>
    <w:rsid w:val="00F56DB5"/>
    <w:rsid w:val="00F613BD"/>
    <w:rsid w:val="00F62577"/>
    <w:rsid w:val="00F62627"/>
    <w:rsid w:val="00F62EDA"/>
    <w:rsid w:val="00F64DE3"/>
    <w:rsid w:val="00F64DE8"/>
    <w:rsid w:val="00F720DC"/>
    <w:rsid w:val="00F76440"/>
    <w:rsid w:val="00F847E2"/>
    <w:rsid w:val="00F855A5"/>
    <w:rsid w:val="00F857DE"/>
    <w:rsid w:val="00F85F2D"/>
    <w:rsid w:val="00F90737"/>
    <w:rsid w:val="00FA7A10"/>
    <w:rsid w:val="00FA7DF2"/>
    <w:rsid w:val="00FB18E2"/>
    <w:rsid w:val="00FB458F"/>
    <w:rsid w:val="00FC1809"/>
    <w:rsid w:val="00FC6C24"/>
    <w:rsid w:val="00FD5ED9"/>
    <w:rsid w:val="00FE2AEE"/>
    <w:rsid w:val="00FE392C"/>
    <w:rsid w:val="00FE4635"/>
    <w:rsid w:val="00FF2ACB"/>
    <w:rsid w:val="00FF6B8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US"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305"/>
    <w:pPr>
      <w:spacing w:after="360" w:line="288" w:lineRule="auto"/>
    </w:pPr>
    <w:rPr>
      <w:rFonts w:ascii="Arial Narrow" w:hAnsi="Arial Narrow"/>
      <w:sz w:val="20"/>
      <w:szCs w:val="24"/>
      <w:lang w:val="tr-TR" w:eastAsia="tr-TR"/>
    </w:rPr>
  </w:style>
  <w:style w:type="paragraph" w:styleId="Heading1">
    <w:name w:val="heading 1"/>
    <w:basedOn w:val="Normal"/>
    <w:link w:val="Heading1Char"/>
    <w:uiPriority w:val="99"/>
    <w:qFormat/>
    <w:rsid w:val="007E7236"/>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7236"/>
    <w:rPr>
      <w:rFonts w:ascii="Times" w:hAnsi="Times" w:cs="Times New Roman"/>
      <w:b/>
      <w:bCs/>
      <w:kern w:val="36"/>
      <w:sz w:val="48"/>
      <w:szCs w:val="48"/>
    </w:rPr>
  </w:style>
  <w:style w:type="paragraph" w:styleId="BalloonText">
    <w:name w:val="Balloon Text"/>
    <w:basedOn w:val="Normal"/>
    <w:link w:val="BalloonTextChar"/>
    <w:uiPriority w:val="99"/>
    <w:semiHidden/>
    <w:rsid w:val="001A07AB"/>
    <w:rPr>
      <w:rFonts w:ascii="Lucida Grande" w:hAnsi="Lucida Grande"/>
      <w:szCs w:val="18"/>
    </w:rPr>
  </w:style>
  <w:style w:type="character" w:customStyle="1" w:styleId="BalloonTextChar">
    <w:name w:val="Balloon Text Char"/>
    <w:basedOn w:val="DefaultParagraphFont"/>
    <w:link w:val="BalloonText"/>
    <w:uiPriority w:val="99"/>
    <w:semiHidden/>
    <w:locked/>
    <w:rsid w:val="001A07AB"/>
    <w:rPr>
      <w:rFonts w:ascii="Lucida Grande" w:hAnsi="Lucida Grande" w:cs="Times New Roman"/>
      <w:sz w:val="18"/>
      <w:szCs w:val="18"/>
    </w:rPr>
  </w:style>
  <w:style w:type="paragraph" w:styleId="NormalWeb">
    <w:name w:val="Normal (Web)"/>
    <w:basedOn w:val="Normal"/>
    <w:uiPriority w:val="99"/>
    <w:semiHidden/>
    <w:rsid w:val="003C4BFF"/>
    <w:pPr>
      <w:spacing w:before="100" w:beforeAutospacing="1" w:after="100" w:afterAutospacing="1"/>
    </w:pPr>
    <w:rPr>
      <w:rFonts w:ascii="Times" w:hAnsi="Times"/>
      <w:szCs w:val="20"/>
    </w:rPr>
  </w:style>
  <w:style w:type="character" w:styleId="Strong">
    <w:name w:val="Strong"/>
    <w:basedOn w:val="DefaultParagraphFont"/>
    <w:uiPriority w:val="99"/>
    <w:qFormat/>
    <w:rsid w:val="003C4BFF"/>
    <w:rPr>
      <w:rFonts w:cs="Times New Roman"/>
      <w:b/>
      <w:bCs/>
    </w:rPr>
  </w:style>
  <w:style w:type="character" w:styleId="Hyperlink">
    <w:name w:val="Hyperlink"/>
    <w:basedOn w:val="DefaultParagraphFont"/>
    <w:uiPriority w:val="99"/>
    <w:semiHidden/>
    <w:rsid w:val="003C4BFF"/>
    <w:rPr>
      <w:rFonts w:cs="Times New Roman"/>
      <w:color w:val="0000FF"/>
      <w:u w:val="single"/>
    </w:rPr>
  </w:style>
  <w:style w:type="character" w:customStyle="1" w:styleId="apple-converted-space">
    <w:name w:val="apple-converted-space"/>
    <w:basedOn w:val="DefaultParagraphFont"/>
    <w:uiPriority w:val="99"/>
    <w:rsid w:val="003C4BFF"/>
    <w:rPr>
      <w:rFonts w:cs="Times New Roman"/>
    </w:rPr>
  </w:style>
  <w:style w:type="character" w:styleId="Emphasis">
    <w:name w:val="Emphasis"/>
    <w:basedOn w:val="DefaultParagraphFont"/>
    <w:uiPriority w:val="99"/>
    <w:qFormat/>
    <w:rsid w:val="007B788D"/>
    <w:rPr>
      <w:rFonts w:cs="Times New Roman"/>
      <w:i/>
      <w:iCs/>
    </w:rPr>
  </w:style>
  <w:style w:type="paragraph" w:styleId="ListParagraph">
    <w:name w:val="List Paragraph"/>
    <w:basedOn w:val="Normal"/>
    <w:uiPriority w:val="99"/>
    <w:qFormat/>
    <w:rsid w:val="007E7236"/>
    <w:pPr>
      <w:ind w:left="720"/>
      <w:contextualSpacing/>
    </w:pPr>
  </w:style>
  <w:style w:type="paragraph" w:styleId="Footer">
    <w:name w:val="footer"/>
    <w:basedOn w:val="Normal"/>
    <w:link w:val="FooterChar"/>
    <w:uiPriority w:val="99"/>
    <w:rsid w:val="00BF12C2"/>
    <w:pPr>
      <w:tabs>
        <w:tab w:val="center" w:pos="4153"/>
        <w:tab w:val="right" w:pos="8306"/>
      </w:tabs>
      <w:spacing w:after="0"/>
    </w:pPr>
  </w:style>
  <w:style w:type="character" w:customStyle="1" w:styleId="FooterChar">
    <w:name w:val="Footer Char"/>
    <w:basedOn w:val="DefaultParagraphFont"/>
    <w:link w:val="Footer"/>
    <w:uiPriority w:val="99"/>
    <w:locked/>
    <w:rsid w:val="00BF12C2"/>
    <w:rPr>
      <w:rFonts w:ascii="Times New Roman" w:hAnsi="Times New Roman" w:cs="Times New Roman"/>
      <w:sz w:val="18"/>
    </w:rPr>
  </w:style>
  <w:style w:type="character" w:styleId="PageNumber">
    <w:name w:val="page number"/>
    <w:basedOn w:val="DefaultParagraphFont"/>
    <w:uiPriority w:val="99"/>
    <w:semiHidden/>
    <w:rsid w:val="00BF12C2"/>
    <w:rPr>
      <w:rFonts w:cs="Times New Roman"/>
    </w:rPr>
  </w:style>
  <w:style w:type="paragraph" w:styleId="Header">
    <w:name w:val="header"/>
    <w:basedOn w:val="Normal"/>
    <w:link w:val="HeaderChar"/>
    <w:uiPriority w:val="99"/>
    <w:rsid w:val="00BF12C2"/>
    <w:pPr>
      <w:tabs>
        <w:tab w:val="center" w:pos="4153"/>
        <w:tab w:val="right" w:pos="8306"/>
      </w:tabs>
      <w:spacing w:after="0"/>
    </w:pPr>
  </w:style>
  <w:style w:type="character" w:customStyle="1" w:styleId="HeaderChar">
    <w:name w:val="Header Char"/>
    <w:basedOn w:val="DefaultParagraphFont"/>
    <w:link w:val="Header"/>
    <w:uiPriority w:val="99"/>
    <w:locked/>
    <w:rsid w:val="00BF12C2"/>
    <w:rPr>
      <w:rFonts w:ascii="Times New Roman" w:hAnsi="Times New Roman" w:cs="Times New Roman"/>
      <w:sz w:val="18"/>
    </w:rPr>
  </w:style>
  <w:style w:type="character" w:customStyle="1" w:styleId="hps">
    <w:name w:val="hps"/>
    <w:basedOn w:val="DefaultParagraphFont"/>
    <w:uiPriority w:val="99"/>
    <w:rsid w:val="00D36F96"/>
    <w:rPr>
      <w:rFonts w:cs="Times New Roman"/>
    </w:rPr>
  </w:style>
  <w:style w:type="paragraph" w:styleId="BodyText">
    <w:name w:val="Body Text"/>
    <w:basedOn w:val="Normal"/>
    <w:link w:val="BodyTextChar"/>
    <w:uiPriority w:val="99"/>
    <w:rsid w:val="00746E04"/>
    <w:pPr>
      <w:spacing w:after="0" w:line="240" w:lineRule="auto"/>
      <w:jc w:val="both"/>
    </w:pPr>
    <w:rPr>
      <w:rFonts w:ascii="Arial" w:hAnsi="Arial" w:cs="Arial"/>
      <w:sz w:val="24"/>
    </w:rPr>
  </w:style>
  <w:style w:type="character" w:customStyle="1" w:styleId="BodyTextChar">
    <w:name w:val="Body Text Char"/>
    <w:basedOn w:val="DefaultParagraphFont"/>
    <w:link w:val="BodyText"/>
    <w:uiPriority w:val="99"/>
    <w:locked/>
    <w:rsid w:val="00746E04"/>
    <w:rPr>
      <w:rFonts w:ascii="Arial" w:hAnsi="Arial" w:cs="Arial"/>
      <w:lang w:val="tr-TR" w:eastAsia="tr-TR"/>
    </w:rPr>
  </w:style>
  <w:style w:type="table" w:styleId="TableGrid">
    <w:name w:val="Table Grid"/>
    <w:basedOn w:val="TableNormal"/>
    <w:uiPriority w:val="99"/>
    <w:rsid w:val="008042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A54502"/>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963120509">
      <w:marLeft w:val="0"/>
      <w:marRight w:val="0"/>
      <w:marTop w:val="0"/>
      <w:marBottom w:val="0"/>
      <w:divBdr>
        <w:top w:val="none" w:sz="0" w:space="0" w:color="auto"/>
        <w:left w:val="none" w:sz="0" w:space="0" w:color="auto"/>
        <w:bottom w:val="none" w:sz="0" w:space="0" w:color="auto"/>
        <w:right w:val="none" w:sz="0" w:space="0" w:color="auto"/>
      </w:divBdr>
    </w:div>
    <w:div w:id="963120510">
      <w:marLeft w:val="0"/>
      <w:marRight w:val="0"/>
      <w:marTop w:val="0"/>
      <w:marBottom w:val="0"/>
      <w:divBdr>
        <w:top w:val="none" w:sz="0" w:space="0" w:color="auto"/>
        <w:left w:val="none" w:sz="0" w:space="0" w:color="auto"/>
        <w:bottom w:val="none" w:sz="0" w:space="0" w:color="auto"/>
        <w:right w:val="none" w:sz="0" w:space="0" w:color="auto"/>
      </w:divBdr>
    </w:div>
    <w:div w:id="963120511">
      <w:marLeft w:val="0"/>
      <w:marRight w:val="0"/>
      <w:marTop w:val="0"/>
      <w:marBottom w:val="0"/>
      <w:divBdr>
        <w:top w:val="none" w:sz="0" w:space="0" w:color="auto"/>
        <w:left w:val="none" w:sz="0" w:space="0" w:color="auto"/>
        <w:bottom w:val="none" w:sz="0" w:space="0" w:color="auto"/>
        <w:right w:val="none" w:sz="0" w:space="0" w:color="auto"/>
      </w:divBdr>
    </w:div>
    <w:div w:id="963120512">
      <w:marLeft w:val="0"/>
      <w:marRight w:val="0"/>
      <w:marTop w:val="0"/>
      <w:marBottom w:val="0"/>
      <w:divBdr>
        <w:top w:val="none" w:sz="0" w:space="0" w:color="auto"/>
        <w:left w:val="none" w:sz="0" w:space="0" w:color="auto"/>
        <w:bottom w:val="none" w:sz="0" w:space="0" w:color="auto"/>
        <w:right w:val="none" w:sz="0" w:space="0" w:color="auto"/>
      </w:divBdr>
    </w:div>
    <w:div w:id="963120513">
      <w:marLeft w:val="0"/>
      <w:marRight w:val="0"/>
      <w:marTop w:val="0"/>
      <w:marBottom w:val="0"/>
      <w:divBdr>
        <w:top w:val="none" w:sz="0" w:space="0" w:color="auto"/>
        <w:left w:val="none" w:sz="0" w:space="0" w:color="auto"/>
        <w:bottom w:val="none" w:sz="0" w:space="0" w:color="auto"/>
        <w:right w:val="none" w:sz="0" w:space="0" w:color="auto"/>
      </w:divBdr>
    </w:div>
    <w:div w:id="963120514">
      <w:marLeft w:val="0"/>
      <w:marRight w:val="0"/>
      <w:marTop w:val="0"/>
      <w:marBottom w:val="0"/>
      <w:divBdr>
        <w:top w:val="none" w:sz="0" w:space="0" w:color="auto"/>
        <w:left w:val="none" w:sz="0" w:space="0" w:color="auto"/>
        <w:bottom w:val="none" w:sz="0" w:space="0" w:color="auto"/>
        <w:right w:val="none" w:sz="0" w:space="0" w:color="auto"/>
      </w:divBdr>
    </w:div>
    <w:div w:id="963120515">
      <w:marLeft w:val="0"/>
      <w:marRight w:val="0"/>
      <w:marTop w:val="0"/>
      <w:marBottom w:val="0"/>
      <w:divBdr>
        <w:top w:val="none" w:sz="0" w:space="0" w:color="auto"/>
        <w:left w:val="none" w:sz="0" w:space="0" w:color="auto"/>
        <w:bottom w:val="none" w:sz="0" w:space="0" w:color="auto"/>
        <w:right w:val="none" w:sz="0" w:space="0" w:color="auto"/>
      </w:divBdr>
    </w:div>
    <w:div w:id="963120516">
      <w:marLeft w:val="0"/>
      <w:marRight w:val="0"/>
      <w:marTop w:val="0"/>
      <w:marBottom w:val="0"/>
      <w:divBdr>
        <w:top w:val="none" w:sz="0" w:space="0" w:color="auto"/>
        <w:left w:val="none" w:sz="0" w:space="0" w:color="auto"/>
        <w:bottom w:val="none" w:sz="0" w:space="0" w:color="auto"/>
        <w:right w:val="none" w:sz="0" w:space="0" w:color="auto"/>
      </w:divBdr>
    </w:div>
    <w:div w:id="963120517">
      <w:marLeft w:val="0"/>
      <w:marRight w:val="0"/>
      <w:marTop w:val="0"/>
      <w:marBottom w:val="0"/>
      <w:divBdr>
        <w:top w:val="none" w:sz="0" w:space="0" w:color="auto"/>
        <w:left w:val="none" w:sz="0" w:space="0" w:color="auto"/>
        <w:bottom w:val="none" w:sz="0" w:space="0" w:color="auto"/>
        <w:right w:val="none" w:sz="0" w:space="0" w:color="auto"/>
      </w:divBdr>
    </w:div>
    <w:div w:id="963120518">
      <w:marLeft w:val="0"/>
      <w:marRight w:val="0"/>
      <w:marTop w:val="0"/>
      <w:marBottom w:val="0"/>
      <w:divBdr>
        <w:top w:val="none" w:sz="0" w:space="0" w:color="auto"/>
        <w:left w:val="none" w:sz="0" w:space="0" w:color="auto"/>
        <w:bottom w:val="none" w:sz="0" w:space="0" w:color="auto"/>
        <w:right w:val="none" w:sz="0" w:space="0" w:color="auto"/>
      </w:divBdr>
    </w:div>
    <w:div w:id="963120519">
      <w:marLeft w:val="0"/>
      <w:marRight w:val="0"/>
      <w:marTop w:val="0"/>
      <w:marBottom w:val="0"/>
      <w:divBdr>
        <w:top w:val="none" w:sz="0" w:space="0" w:color="auto"/>
        <w:left w:val="none" w:sz="0" w:space="0" w:color="auto"/>
        <w:bottom w:val="none" w:sz="0" w:space="0" w:color="auto"/>
        <w:right w:val="none" w:sz="0" w:space="0" w:color="auto"/>
      </w:divBdr>
    </w:div>
    <w:div w:id="963120520">
      <w:marLeft w:val="0"/>
      <w:marRight w:val="0"/>
      <w:marTop w:val="0"/>
      <w:marBottom w:val="0"/>
      <w:divBdr>
        <w:top w:val="none" w:sz="0" w:space="0" w:color="auto"/>
        <w:left w:val="none" w:sz="0" w:space="0" w:color="auto"/>
        <w:bottom w:val="none" w:sz="0" w:space="0" w:color="auto"/>
        <w:right w:val="none" w:sz="0" w:space="0" w:color="auto"/>
      </w:divBdr>
    </w:div>
    <w:div w:id="963120521">
      <w:marLeft w:val="0"/>
      <w:marRight w:val="0"/>
      <w:marTop w:val="0"/>
      <w:marBottom w:val="0"/>
      <w:divBdr>
        <w:top w:val="none" w:sz="0" w:space="0" w:color="auto"/>
        <w:left w:val="none" w:sz="0" w:space="0" w:color="auto"/>
        <w:bottom w:val="none" w:sz="0" w:space="0" w:color="auto"/>
        <w:right w:val="none" w:sz="0" w:space="0" w:color="auto"/>
      </w:divBdr>
    </w:div>
    <w:div w:id="963120522">
      <w:marLeft w:val="0"/>
      <w:marRight w:val="0"/>
      <w:marTop w:val="0"/>
      <w:marBottom w:val="0"/>
      <w:divBdr>
        <w:top w:val="none" w:sz="0" w:space="0" w:color="auto"/>
        <w:left w:val="none" w:sz="0" w:space="0" w:color="auto"/>
        <w:bottom w:val="none" w:sz="0" w:space="0" w:color="auto"/>
        <w:right w:val="none" w:sz="0" w:space="0" w:color="auto"/>
      </w:divBdr>
    </w:div>
    <w:div w:id="963120523">
      <w:marLeft w:val="0"/>
      <w:marRight w:val="0"/>
      <w:marTop w:val="0"/>
      <w:marBottom w:val="0"/>
      <w:divBdr>
        <w:top w:val="none" w:sz="0" w:space="0" w:color="auto"/>
        <w:left w:val="none" w:sz="0" w:space="0" w:color="auto"/>
        <w:bottom w:val="none" w:sz="0" w:space="0" w:color="auto"/>
        <w:right w:val="none" w:sz="0" w:space="0" w:color="auto"/>
      </w:divBdr>
    </w:div>
    <w:div w:id="963120524">
      <w:marLeft w:val="0"/>
      <w:marRight w:val="0"/>
      <w:marTop w:val="0"/>
      <w:marBottom w:val="0"/>
      <w:divBdr>
        <w:top w:val="none" w:sz="0" w:space="0" w:color="auto"/>
        <w:left w:val="none" w:sz="0" w:space="0" w:color="auto"/>
        <w:bottom w:val="none" w:sz="0" w:space="0" w:color="auto"/>
        <w:right w:val="none" w:sz="0" w:space="0" w:color="auto"/>
      </w:divBdr>
    </w:div>
    <w:div w:id="963120525">
      <w:marLeft w:val="0"/>
      <w:marRight w:val="0"/>
      <w:marTop w:val="0"/>
      <w:marBottom w:val="0"/>
      <w:divBdr>
        <w:top w:val="none" w:sz="0" w:space="0" w:color="auto"/>
        <w:left w:val="none" w:sz="0" w:space="0" w:color="auto"/>
        <w:bottom w:val="none" w:sz="0" w:space="0" w:color="auto"/>
        <w:right w:val="none" w:sz="0" w:space="0" w:color="auto"/>
      </w:divBdr>
    </w:div>
    <w:div w:id="963120526">
      <w:marLeft w:val="0"/>
      <w:marRight w:val="0"/>
      <w:marTop w:val="0"/>
      <w:marBottom w:val="0"/>
      <w:divBdr>
        <w:top w:val="none" w:sz="0" w:space="0" w:color="auto"/>
        <w:left w:val="none" w:sz="0" w:space="0" w:color="auto"/>
        <w:bottom w:val="none" w:sz="0" w:space="0" w:color="auto"/>
        <w:right w:val="none" w:sz="0" w:space="0" w:color="auto"/>
      </w:divBdr>
    </w:div>
    <w:div w:id="963120527">
      <w:marLeft w:val="0"/>
      <w:marRight w:val="0"/>
      <w:marTop w:val="0"/>
      <w:marBottom w:val="0"/>
      <w:divBdr>
        <w:top w:val="none" w:sz="0" w:space="0" w:color="auto"/>
        <w:left w:val="none" w:sz="0" w:space="0" w:color="auto"/>
        <w:bottom w:val="none" w:sz="0" w:space="0" w:color="auto"/>
        <w:right w:val="none" w:sz="0" w:space="0" w:color="auto"/>
      </w:divBdr>
    </w:div>
    <w:div w:id="963120528">
      <w:marLeft w:val="0"/>
      <w:marRight w:val="0"/>
      <w:marTop w:val="0"/>
      <w:marBottom w:val="0"/>
      <w:divBdr>
        <w:top w:val="none" w:sz="0" w:space="0" w:color="auto"/>
        <w:left w:val="none" w:sz="0" w:space="0" w:color="auto"/>
        <w:bottom w:val="none" w:sz="0" w:space="0" w:color="auto"/>
        <w:right w:val="none" w:sz="0" w:space="0" w:color="auto"/>
      </w:divBdr>
    </w:div>
    <w:div w:id="963120529">
      <w:marLeft w:val="0"/>
      <w:marRight w:val="0"/>
      <w:marTop w:val="0"/>
      <w:marBottom w:val="0"/>
      <w:divBdr>
        <w:top w:val="none" w:sz="0" w:space="0" w:color="auto"/>
        <w:left w:val="none" w:sz="0" w:space="0" w:color="auto"/>
        <w:bottom w:val="none" w:sz="0" w:space="0" w:color="auto"/>
        <w:right w:val="none" w:sz="0" w:space="0" w:color="auto"/>
      </w:divBdr>
    </w:div>
    <w:div w:id="963120530">
      <w:marLeft w:val="0"/>
      <w:marRight w:val="0"/>
      <w:marTop w:val="0"/>
      <w:marBottom w:val="0"/>
      <w:divBdr>
        <w:top w:val="none" w:sz="0" w:space="0" w:color="auto"/>
        <w:left w:val="none" w:sz="0" w:space="0" w:color="auto"/>
        <w:bottom w:val="none" w:sz="0" w:space="0" w:color="auto"/>
        <w:right w:val="none" w:sz="0" w:space="0" w:color="auto"/>
      </w:divBdr>
    </w:div>
    <w:div w:id="963120531">
      <w:marLeft w:val="0"/>
      <w:marRight w:val="0"/>
      <w:marTop w:val="0"/>
      <w:marBottom w:val="0"/>
      <w:divBdr>
        <w:top w:val="none" w:sz="0" w:space="0" w:color="auto"/>
        <w:left w:val="none" w:sz="0" w:space="0" w:color="auto"/>
        <w:bottom w:val="none" w:sz="0" w:space="0" w:color="auto"/>
        <w:right w:val="none" w:sz="0" w:space="0" w:color="auto"/>
      </w:divBdr>
    </w:div>
    <w:div w:id="963120532">
      <w:marLeft w:val="0"/>
      <w:marRight w:val="0"/>
      <w:marTop w:val="0"/>
      <w:marBottom w:val="0"/>
      <w:divBdr>
        <w:top w:val="none" w:sz="0" w:space="0" w:color="auto"/>
        <w:left w:val="none" w:sz="0" w:space="0" w:color="auto"/>
        <w:bottom w:val="none" w:sz="0" w:space="0" w:color="auto"/>
        <w:right w:val="none" w:sz="0" w:space="0" w:color="auto"/>
      </w:divBdr>
    </w:div>
    <w:div w:id="963120533">
      <w:marLeft w:val="0"/>
      <w:marRight w:val="0"/>
      <w:marTop w:val="0"/>
      <w:marBottom w:val="0"/>
      <w:divBdr>
        <w:top w:val="none" w:sz="0" w:space="0" w:color="auto"/>
        <w:left w:val="none" w:sz="0" w:space="0" w:color="auto"/>
        <w:bottom w:val="none" w:sz="0" w:space="0" w:color="auto"/>
        <w:right w:val="none" w:sz="0" w:space="0" w:color="auto"/>
      </w:divBdr>
    </w:div>
    <w:div w:id="963120534">
      <w:marLeft w:val="0"/>
      <w:marRight w:val="0"/>
      <w:marTop w:val="0"/>
      <w:marBottom w:val="0"/>
      <w:divBdr>
        <w:top w:val="none" w:sz="0" w:space="0" w:color="auto"/>
        <w:left w:val="none" w:sz="0" w:space="0" w:color="auto"/>
        <w:bottom w:val="none" w:sz="0" w:space="0" w:color="auto"/>
        <w:right w:val="none" w:sz="0" w:space="0" w:color="auto"/>
      </w:divBdr>
    </w:div>
    <w:div w:id="963120535">
      <w:marLeft w:val="0"/>
      <w:marRight w:val="0"/>
      <w:marTop w:val="0"/>
      <w:marBottom w:val="0"/>
      <w:divBdr>
        <w:top w:val="none" w:sz="0" w:space="0" w:color="auto"/>
        <w:left w:val="none" w:sz="0" w:space="0" w:color="auto"/>
        <w:bottom w:val="none" w:sz="0" w:space="0" w:color="auto"/>
        <w:right w:val="none" w:sz="0" w:space="0" w:color="auto"/>
      </w:divBdr>
    </w:div>
    <w:div w:id="963120536">
      <w:marLeft w:val="0"/>
      <w:marRight w:val="0"/>
      <w:marTop w:val="0"/>
      <w:marBottom w:val="0"/>
      <w:divBdr>
        <w:top w:val="none" w:sz="0" w:space="0" w:color="auto"/>
        <w:left w:val="none" w:sz="0" w:space="0" w:color="auto"/>
        <w:bottom w:val="none" w:sz="0" w:space="0" w:color="auto"/>
        <w:right w:val="none" w:sz="0" w:space="0" w:color="auto"/>
      </w:divBdr>
    </w:div>
    <w:div w:id="963120537">
      <w:marLeft w:val="0"/>
      <w:marRight w:val="0"/>
      <w:marTop w:val="0"/>
      <w:marBottom w:val="0"/>
      <w:divBdr>
        <w:top w:val="none" w:sz="0" w:space="0" w:color="auto"/>
        <w:left w:val="none" w:sz="0" w:space="0" w:color="auto"/>
        <w:bottom w:val="none" w:sz="0" w:space="0" w:color="auto"/>
        <w:right w:val="none" w:sz="0" w:space="0" w:color="auto"/>
      </w:divBdr>
    </w:div>
    <w:div w:id="963120538">
      <w:marLeft w:val="0"/>
      <w:marRight w:val="0"/>
      <w:marTop w:val="0"/>
      <w:marBottom w:val="0"/>
      <w:divBdr>
        <w:top w:val="none" w:sz="0" w:space="0" w:color="auto"/>
        <w:left w:val="none" w:sz="0" w:space="0" w:color="auto"/>
        <w:bottom w:val="none" w:sz="0" w:space="0" w:color="auto"/>
        <w:right w:val="none" w:sz="0" w:space="0" w:color="auto"/>
      </w:divBdr>
    </w:div>
    <w:div w:id="963120539">
      <w:marLeft w:val="0"/>
      <w:marRight w:val="0"/>
      <w:marTop w:val="0"/>
      <w:marBottom w:val="0"/>
      <w:divBdr>
        <w:top w:val="none" w:sz="0" w:space="0" w:color="auto"/>
        <w:left w:val="none" w:sz="0" w:space="0" w:color="auto"/>
        <w:bottom w:val="none" w:sz="0" w:space="0" w:color="auto"/>
        <w:right w:val="none" w:sz="0" w:space="0" w:color="auto"/>
      </w:divBdr>
    </w:div>
    <w:div w:id="963120540">
      <w:marLeft w:val="0"/>
      <w:marRight w:val="0"/>
      <w:marTop w:val="0"/>
      <w:marBottom w:val="0"/>
      <w:divBdr>
        <w:top w:val="none" w:sz="0" w:space="0" w:color="auto"/>
        <w:left w:val="none" w:sz="0" w:space="0" w:color="auto"/>
        <w:bottom w:val="none" w:sz="0" w:space="0" w:color="auto"/>
        <w:right w:val="none" w:sz="0" w:space="0" w:color="auto"/>
      </w:divBdr>
    </w:div>
    <w:div w:id="963120541">
      <w:marLeft w:val="0"/>
      <w:marRight w:val="0"/>
      <w:marTop w:val="0"/>
      <w:marBottom w:val="0"/>
      <w:divBdr>
        <w:top w:val="none" w:sz="0" w:space="0" w:color="auto"/>
        <w:left w:val="none" w:sz="0" w:space="0" w:color="auto"/>
        <w:bottom w:val="none" w:sz="0" w:space="0" w:color="auto"/>
        <w:right w:val="none" w:sz="0" w:space="0" w:color="auto"/>
      </w:divBdr>
    </w:div>
    <w:div w:id="963120542">
      <w:marLeft w:val="0"/>
      <w:marRight w:val="0"/>
      <w:marTop w:val="0"/>
      <w:marBottom w:val="0"/>
      <w:divBdr>
        <w:top w:val="none" w:sz="0" w:space="0" w:color="auto"/>
        <w:left w:val="none" w:sz="0" w:space="0" w:color="auto"/>
        <w:bottom w:val="none" w:sz="0" w:space="0" w:color="auto"/>
        <w:right w:val="none" w:sz="0" w:space="0" w:color="auto"/>
      </w:divBdr>
    </w:div>
    <w:div w:id="963120543">
      <w:marLeft w:val="0"/>
      <w:marRight w:val="0"/>
      <w:marTop w:val="0"/>
      <w:marBottom w:val="0"/>
      <w:divBdr>
        <w:top w:val="none" w:sz="0" w:space="0" w:color="auto"/>
        <w:left w:val="none" w:sz="0" w:space="0" w:color="auto"/>
        <w:bottom w:val="none" w:sz="0" w:space="0" w:color="auto"/>
        <w:right w:val="none" w:sz="0" w:space="0" w:color="auto"/>
      </w:divBdr>
    </w:div>
    <w:div w:id="963120544">
      <w:marLeft w:val="0"/>
      <w:marRight w:val="0"/>
      <w:marTop w:val="0"/>
      <w:marBottom w:val="0"/>
      <w:divBdr>
        <w:top w:val="none" w:sz="0" w:space="0" w:color="auto"/>
        <w:left w:val="none" w:sz="0" w:space="0" w:color="auto"/>
        <w:bottom w:val="none" w:sz="0" w:space="0" w:color="auto"/>
        <w:right w:val="none" w:sz="0" w:space="0" w:color="auto"/>
      </w:divBdr>
    </w:div>
    <w:div w:id="963120545">
      <w:marLeft w:val="0"/>
      <w:marRight w:val="0"/>
      <w:marTop w:val="0"/>
      <w:marBottom w:val="0"/>
      <w:divBdr>
        <w:top w:val="none" w:sz="0" w:space="0" w:color="auto"/>
        <w:left w:val="none" w:sz="0" w:space="0" w:color="auto"/>
        <w:bottom w:val="none" w:sz="0" w:space="0" w:color="auto"/>
        <w:right w:val="none" w:sz="0" w:space="0" w:color="auto"/>
      </w:divBdr>
    </w:div>
    <w:div w:id="963120546">
      <w:marLeft w:val="0"/>
      <w:marRight w:val="0"/>
      <w:marTop w:val="0"/>
      <w:marBottom w:val="0"/>
      <w:divBdr>
        <w:top w:val="none" w:sz="0" w:space="0" w:color="auto"/>
        <w:left w:val="none" w:sz="0" w:space="0" w:color="auto"/>
        <w:bottom w:val="none" w:sz="0" w:space="0" w:color="auto"/>
        <w:right w:val="none" w:sz="0" w:space="0" w:color="auto"/>
      </w:divBdr>
    </w:div>
    <w:div w:id="963120547">
      <w:marLeft w:val="0"/>
      <w:marRight w:val="0"/>
      <w:marTop w:val="0"/>
      <w:marBottom w:val="0"/>
      <w:divBdr>
        <w:top w:val="none" w:sz="0" w:space="0" w:color="auto"/>
        <w:left w:val="none" w:sz="0" w:space="0" w:color="auto"/>
        <w:bottom w:val="none" w:sz="0" w:space="0" w:color="auto"/>
        <w:right w:val="none" w:sz="0" w:space="0" w:color="auto"/>
      </w:divBdr>
    </w:div>
    <w:div w:id="963120548">
      <w:marLeft w:val="0"/>
      <w:marRight w:val="0"/>
      <w:marTop w:val="0"/>
      <w:marBottom w:val="0"/>
      <w:divBdr>
        <w:top w:val="none" w:sz="0" w:space="0" w:color="auto"/>
        <w:left w:val="none" w:sz="0" w:space="0" w:color="auto"/>
        <w:bottom w:val="none" w:sz="0" w:space="0" w:color="auto"/>
        <w:right w:val="none" w:sz="0" w:space="0" w:color="auto"/>
      </w:divBdr>
    </w:div>
    <w:div w:id="963120549">
      <w:marLeft w:val="0"/>
      <w:marRight w:val="0"/>
      <w:marTop w:val="0"/>
      <w:marBottom w:val="0"/>
      <w:divBdr>
        <w:top w:val="none" w:sz="0" w:space="0" w:color="auto"/>
        <w:left w:val="none" w:sz="0" w:space="0" w:color="auto"/>
        <w:bottom w:val="none" w:sz="0" w:space="0" w:color="auto"/>
        <w:right w:val="none" w:sz="0" w:space="0" w:color="auto"/>
      </w:divBdr>
    </w:div>
    <w:div w:id="963120550">
      <w:marLeft w:val="0"/>
      <w:marRight w:val="0"/>
      <w:marTop w:val="0"/>
      <w:marBottom w:val="0"/>
      <w:divBdr>
        <w:top w:val="none" w:sz="0" w:space="0" w:color="auto"/>
        <w:left w:val="none" w:sz="0" w:space="0" w:color="auto"/>
        <w:bottom w:val="none" w:sz="0" w:space="0" w:color="auto"/>
        <w:right w:val="none" w:sz="0" w:space="0" w:color="auto"/>
      </w:divBdr>
    </w:div>
    <w:div w:id="963120551">
      <w:marLeft w:val="0"/>
      <w:marRight w:val="0"/>
      <w:marTop w:val="0"/>
      <w:marBottom w:val="0"/>
      <w:divBdr>
        <w:top w:val="none" w:sz="0" w:space="0" w:color="auto"/>
        <w:left w:val="none" w:sz="0" w:space="0" w:color="auto"/>
        <w:bottom w:val="none" w:sz="0" w:space="0" w:color="auto"/>
        <w:right w:val="none" w:sz="0" w:space="0" w:color="auto"/>
      </w:divBdr>
    </w:div>
    <w:div w:id="963120552">
      <w:marLeft w:val="0"/>
      <w:marRight w:val="0"/>
      <w:marTop w:val="0"/>
      <w:marBottom w:val="0"/>
      <w:divBdr>
        <w:top w:val="none" w:sz="0" w:space="0" w:color="auto"/>
        <w:left w:val="none" w:sz="0" w:space="0" w:color="auto"/>
        <w:bottom w:val="none" w:sz="0" w:space="0" w:color="auto"/>
        <w:right w:val="none" w:sz="0" w:space="0" w:color="auto"/>
      </w:divBdr>
    </w:div>
    <w:div w:id="963120553">
      <w:marLeft w:val="0"/>
      <w:marRight w:val="0"/>
      <w:marTop w:val="0"/>
      <w:marBottom w:val="0"/>
      <w:divBdr>
        <w:top w:val="none" w:sz="0" w:space="0" w:color="auto"/>
        <w:left w:val="none" w:sz="0" w:space="0" w:color="auto"/>
        <w:bottom w:val="none" w:sz="0" w:space="0" w:color="auto"/>
        <w:right w:val="none" w:sz="0" w:space="0" w:color="auto"/>
      </w:divBdr>
    </w:div>
    <w:div w:id="963120554">
      <w:marLeft w:val="0"/>
      <w:marRight w:val="0"/>
      <w:marTop w:val="0"/>
      <w:marBottom w:val="0"/>
      <w:divBdr>
        <w:top w:val="none" w:sz="0" w:space="0" w:color="auto"/>
        <w:left w:val="none" w:sz="0" w:space="0" w:color="auto"/>
        <w:bottom w:val="none" w:sz="0" w:space="0" w:color="auto"/>
        <w:right w:val="none" w:sz="0" w:space="0" w:color="auto"/>
      </w:divBdr>
    </w:div>
    <w:div w:id="963120555">
      <w:marLeft w:val="0"/>
      <w:marRight w:val="0"/>
      <w:marTop w:val="0"/>
      <w:marBottom w:val="0"/>
      <w:divBdr>
        <w:top w:val="none" w:sz="0" w:space="0" w:color="auto"/>
        <w:left w:val="none" w:sz="0" w:space="0" w:color="auto"/>
        <w:bottom w:val="none" w:sz="0" w:space="0" w:color="auto"/>
        <w:right w:val="none" w:sz="0" w:space="0" w:color="auto"/>
      </w:divBdr>
    </w:div>
    <w:div w:id="963120556">
      <w:marLeft w:val="0"/>
      <w:marRight w:val="0"/>
      <w:marTop w:val="0"/>
      <w:marBottom w:val="0"/>
      <w:divBdr>
        <w:top w:val="none" w:sz="0" w:space="0" w:color="auto"/>
        <w:left w:val="none" w:sz="0" w:space="0" w:color="auto"/>
        <w:bottom w:val="none" w:sz="0" w:space="0" w:color="auto"/>
        <w:right w:val="none" w:sz="0" w:space="0" w:color="auto"/>
      </w:divBdr>
    </w:div>
    <w:div w:id="963120557">
      <w:marLeft w:val="0"/>
      <w:marRight w:val="0"/>
      <w:marTop w:val="0"/>
      <w:marBottom w:val="0"/>
      <w:divBdr>
        <w:top w:val="none" w:sz="0" w:space="0" w:color="auto"/>
        <w:left w:val="none" w:sz="0" w:space="0" w:color="auto"/>
        <w:bottom w:val="none" w:sz="0" w:space="0" w:color="auto"/>
        <w:right w:val="none" w:sz="0" w:space="0" w:color="auto"/>
      </w:divBdr>
    </w:div>
    <w:div w:id="963120558">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TotalTime>
  <Pages>4</Pages>
  <Words>1749</Words>
  <Characters>11304</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NT</cp:lastModifiedBy>
  <cp:revision>9</cp:revision>
  <cp:lastPrinted>2012-11-14T12:17:00Z</cp:lastPrinted>
  <dcterms:created xsi:type="dcterms:W3CDTF">2012-12-04T11:14:00Z</dcterms:created>
  <dcterms:modified xsi:type="dcterms:W3CDTF">2012-12-06T05:14:00Z</dcterms:modified>
</cp:coreProperties>
</file>